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E7811" w14:textId="45615BBF" w:rsidR="003A031E" w:rsidRPr="003A031E" w:rsidRDefault="003A031E" w:rsidP="005706A3">
      <w:pPr>
        <w:pStyle w:val="Ttulo1"/>
        <w:jc w:val="center"/>
        <w:rPr>
          <w:sz w:val="36"/>
          <w:szCs w:val="36"/>
        </w:rPr>
      </w:pPr>
      <w:r w:rsidRPr="003A031E">
        <w:rPr>
          <w:sz w:val="36"/>
          <w:szCs w:val="36"/>
        </w:rPr>
        <w:t>ESTUDO TÉCNICO PRELIMINAR (ETP)</w:t>
      </w:r>
    </w:p>
    <w:p w14:paraId="20D104D6" w14:textId="51366068" w:rsidR="003A031E" w:rsidRPr="003A031E" w:rsidRDefault="003A031E" w:rsidP="003A031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3A031E">
        <w:rPr>
          <w:rFonts w:ascii="Times New Roman" w:eastAsia="Times New Roman" w:hAnsi="Times New Roman" w:cs="Times New Roman"/>
          <w:b/>
          <w:bCs/>
          <w:sz w:val="36"/>
          <w:szCs w:val="36"/>
          <w:lang w:eastAsia="pt-BR"/>
        </w:rPr>
        <w:t>SEÇÃO 1 – DIAGNÓSTICO DA SITUAÇÃO ATUAL</w:t>
      </w:r>
    </w:p>
    <w:p w14:paraId="0DB3455C"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1.1 Descrição da Necessidade da Contratação</w:t>
      </w:r>
    </w:p>
    <w:p w14:paraId="41EA8E8F" w14:textId="77777777" w:rsidR="002C201A" w:rsidRPr="002C201A" w:rsidRDefault="002C201A" w:rsidP="002C201A">
      <w:pPr>
        <w:spacing w:before="100" w:beforeAutospacing="1" w:after="100" w:afterAutospacing="1"/>
        <w:rPr>
          <w:rFonts w:ascii="Times New Roman" w:hAnsi="Times New Roman" w:cs="Times New Roman"/>
          <w:sz w:val="24"/>
          <w:szCs w:val="24"/>
        </w:rPr>
      </w:pPr>
      <w:r>
        <w:rPr>
          <w:sz w:val="24"/>
          <w:szCs w:val="24"/>
        </w:rPr>
        <w:t xml:space="preserve">    </w:t>
      </w:r>
      <w:r w:rsidRPr="002C201A">
        <w:rPr>
          <w:rFonts w:ascii="Times New Roman" w:hAnsi="Times New Roman" w:cs="Times New Roman"/>
          <w:sz w:val="24"/>
          <w:szCs w:val="24"/>
        </w:rPr>
        <w:t>A aquisição de oxigênio medicinal que é utilizado através do cilindro de oxigênio se faz de suma importância devido ao atendimento aos pacientes que chegam até esta Unidade Básica de Saúde, com necessidade de oxigênio, muitas das vezes em estado extremamente grave, onde o profissional em saúde precisa realizar o procedimento de emergência. As ambulâncias também precisam estar equipadas com os torpedos de oxigênio, caso ocorra transporte de pacientes que precise do oxigênio. Existe também a utilização de oxigênio em pacientes que estão acamados em sua residência, cabendo a Unidade Básica de Saúde atendê-los.</w:t>
      </w:r>
    </w:p>
    <w:p w14:paraId="6A25ABB1" w14:textId="5028194E" w:rsidR="002C201A" w:rsidRPr="002C201A" w:rsidRDefault="002C201A" w:rsidP="002C201A">
      <w:pPr>
        <w:spacing w:before="100" w:beforeAutospacing="1" w:after="100" w:afterAutospacing="1"/>
        <w:rPr>
          <w:rFonts w:ascii="Times New Roman" w:hAnsi="Times New Roman" w:cs="Times New Roman"/>
          <w:sz w:val="24"/>
          <w:szCs w:val="24"/>
        </w:rPr>
      </w:pPr>
      <w:r w:rsidRPr="002C201A">
        <w:rPr>
          <w:rFonts w:ascii="Times New Roman" w:hAnsi="Times New Roman" w:cs="Times New Roman"/>
          <w:sz w:val="24"/>
          <w:szCs w:val="24"/>
        </w:rPr>
        <w:t xml:space="preserve">    </w:t>
      </w:r>
      <w:r w:rsidRPr="002C201A">
        <w:rPr>
          <w:rFonts w:ascii="Times New Roman" w:hAnsi="Times New Roman" w:cs="Times New Roman"/>
          <w:sz w:val="24"/>
          <w:szCs w:val="24"/>
        </w:rPr>
        <w:t>O oxigênio medicinal é crucial para o atendimento de emergências respiratórias, suporte a pacientes em situação crítica e estabilização de pacientes até que possam ser transferidos para unidades de saúde mais complexas em outros municípios.</w:t>
      </w:r>
    </w:p>
    <w:p w14:paraId="60851D67" w14:textId="05A2C339" w:rsidR="002C201A" w:rsidRPr="002C201A" w:rsidRDefault="002C201A" w:rsidP="002C201A">
      <w:pPr>
        <w:spacing w:before="100" w:beforeAutospacing="1" w:after="100" w:afterAutospacing="1"/>
        <w:rPr>
          <w:rFonts w:ascii="Times New Roman" w:hAnsi="Times New Roman" w:cs="Times New Roman"/>
          <w:sz w:val="24"/>
          <w:szCs w:val="24"/>
        </w:rPr>
      </w:pPr>
      <w:r w:rsidRPr="002C201A">
        <w:rPr>
          <w:rFonts w:ascii="Times New Roman" w:hAnsi="Times New Roman" w:cs="Times New Roman"/>
          <w:sz w:val="24"/>
          <w:szCs w:val="24"/>
        </w:rPr>
        <w:t xml:space="preserve">    </w:t>
      </w:r>
      <w:r w:rsidRPr="002C201A">
        <w:rPr>
          <w:rFonts w:ascii="Times New Roman" w:hAnsi="Times New Roman" w:cs="Times New Roman"/>
          <w:sz w:val="24"/>
          <w:szCs w:val="24"/>
        </w:rPr>
        <w:t>Esses pontos de atendimento precisam estar preparados para fornecer suporte de vida em casos de urgência, como crises asmáticas, acidentes, infartos e outras condições que demandem intervenção imediata até que o paciente possa ser transportado para um hospital. A disponibilidade de oxigênio nessas unidades é, portanto, essencial para garantir que o município possa prestar o primeiro atendimento com qualidade e segurança.</w:t>
      </w:r>
    </w:p>
    <w:p w14:paraId="7A21D420" w14:textId="5E6BD70B" w:rsidR="003A031E" w:rsidRPr="003A031E" w:rsidRDefault="003A031E" w:rsidP="002C201A">
      <w:pPr>
        <w:spacing w:before="100" w:beforeAutospacing="1" w:after="100" w:afterAutospacing="1"/>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1.2 Demonstração da Previsão no Plano de Contratações Anual</w:t>
      </w:r>
    </w:p>
    <w:p w14:paraId="147235E2" w14:textId="6834A81F" w:rsidR="00D3026C" w:rsidRPr="00D3026C" w:rsidRDefault="00D3026C" w:rsidP="003A031E">
      <w:pPr>
        <w:spacing w:before="100" w:beforeAutospacing="1" w:after="100" w:afterAutospacing="1" w:line="240" w:lineRule="auto"/>
        <w:outlineLvl w:val="2"/>
        <w:rPr>
          <w:rFonts w:ascii="Times New Roman" w:hAnsi="Times New Roman" w:cs="Times New Roman"/>
          <w:sz w:val="24"/>
          <w:szCs w:val="24"/>
        </w:rPr>
      </w:pPr>
      <w:r>
        <w:rPr>
          <w:rFonts w:ascii="Times New Roman" w:hAnsi="Times New Roman" w:cs="Times New Roman"/>
          <w:sz w:val="24"/>
          <w:szCs w:val="24"/>
        </w:rPr>
        <w:t xml:space="preserve">     </w:t>
      </w:r>
      <w:r w:rsidRPr="00D3026C">
        <w:rPr>
          <w:rFonts w:ascii="Times New Roman" w:hAnsi="Times New Roman" w:cs="Times New Roman"/>
          <w:sz w:val="24"/>
          <w:szCs w:val="24"/>
        </w:rPr>
        <w:t>A presente contratação não se encontra disposta no Pla</w:t>
      </w:r>
      <w:r>
        <w:rPr>
          <w:rFonts w:ascii="Times New Roman" w:hAnsi="Times New Roman" w:cs="Times New Roman"/>
          <w:sz w:val="24"/>
          <w:szCs w:val="24"/>
        </w:rPr>
        <w:t>no Anual de Contratações de 2025</w:t>
      </w:r>
      <w:r w:rsidR="00EB3BB5">
        <w:rPr>
          <w:rFonts w:ascii="Times New Roman" w:hAnsi="Times New Roman" w:cs="Times New Roman"/>
          <w:sz w:val="24"/>
          <w:szCs w:val="24"/>
        </w:rPr>
        <w:t>.</w:t>
      </w:r>
    </w:p>
    <w:p w14:paraId="2073D759" w14:textId="7C89D3EC"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1.3 Requisitos da Contratação</w:t>
      </w:r>
    </w:p>
    <w:p w14:paraId="570B96A9" w14:textId="77777777" w:rsidR="002C201A" w:rsidRPr="002C201A" w:rsidRDefault="000646B7" w:rsidP="002C201A">
      <w:pPr>
        <w:rPr>
          <w:rFonts w:ascii="Times New Roman" w:hAnsi="Times New Roman" w:cs="Times New Roman"/>
          <w:sz w:val="24"/>
          <w:szCs w:val="24"/>
        </w:rPr>
      </w:pPr>
      <w:r w:rsidRPr="002C201A">
        <w:rPr>
          <w:rFonts w:ascii="Times New Roman" w:eastAsia="Times New Roman" w:hAnsi="Times New Roman" w:cs="Times New Roman"/>
          <w:bCs/>
          <w:color w:val="000000"/>
          <w:sz w:val="24"/>
          <w:szCs w:val="24"/>
          <w:lang w:eastAsia="pt-BR"/>
        </w:rPr>
        <w:lastRenderedPageBreak/>
        <w:t xml:space="preserve">    </w:t>
      </w:r>
      <w:r w:rsidR="002C201A" w:rsidRPr="002C201A">
        <w:rPr>
          <w:rFonts w:ascii="Times New Roman" w:hAnsi="Times New Roman" w:cs="Times New Roman"/>
          <w:sz w:val="24"/>
          <w:szCs w:val="24"/>
        </w:rPr>
        <w:t>O</w:t>
      </w:r>
      <w:r w:rsidR="002C201A" w:rsidRPr="002C201A">
        <w:rPr>
          <w:rFonts w:ascii="Times New Roman" w:hAnsi="Times New Roman" w:cs="Times New Roman"/>
          <w:sz w:val="24"/>
          <w:szCs w:val="24"/>
        </w:rPr>
        <w:t xml:space="preserve"> principal requisito básico é que as empresas a serem contratadas sigam as normas técnicas apresentadas no TR específica para o produto a ser adquirido. </w:t>
      </w:r>
    </w:p>
    <w:p w14:paraId="765B81B8" w14:textId="542073AB" w:rsidR="002C201A" w:rsidRPr="002C201A" w:rsidRDefault="002C201A" w:rsidP="002C201A">
      <w:pPr>
        <w:rPr>
          <w:rFonts w:ascii="Times New Roman" w:hAnsi="Times New Roman" w:cs="Times New Roman"/>
          <w:sz w:val="24"/>
          <w:szCs w:val="24"/>
        </w:rPr>
      </w:pPr>
      <w:r w:rsidRPr="002C201A">
        <w:rPr>
          <w:rFonts w:ascii="Times New Roman" w:hAnsi="Times New Roman" w:cs="Times New Roman"/>
          <w:sz w:val="24"/>
          <w:szCs w:val="24"/>
        </w:rPr>
        <w:t xml:space="preserve">    </w:t>
      </w:r>
      <w:r w:rsidRPr="002C201A">
        <w:rPr>
          <w:rFonts w:ascii="Times New Roman" w:hAnsi="Times New Roman" w:cs="Times New Roman"/>
          <w:sz w:val="24"/>
          <w:szCs w:val="24"/>
        </w:rPr>
        <w:t>Entendemos, portanto, que a contratação nos presentes termos, atende aos requisitos exigidos na legislação em vigor. Nas especificações do objeto constam as características necessárias para garantir os padrões de qualidade e possibilitar a seleção da proposta mais vantajosa.</w:t>
      </w:r>
    </w:p>
    <w:p w14:paraId="2196F239" w14:textId="729FC528" w:rsidR="003A031E" w:rsidRPr="003A031E" w:rsidRDefault="003A031E" w:rsidP="002C201A">
      <w:pPr>
        <w:rPr>
          <w:rFonts w:ascii="Times New Roman" w:eastAsia="Times New Roman" w:hAnsi="Times New Roman" w:cs="Times New Roman"/>
          <w:sz w:val="24"/>
          <w:szCs w:val="24"/>
          <w:lang w:eastAsia="pt-BR"/>
        </w:rPr>
      </w:pPr>
      <w:r w:rsidRPr="003A031E">
        <w:rPr>
          <w:rFonts w:ascii="Times New Roman" w:eastAsia="Times New Roman" w:hAnsi="Times New Roman" w:cs="Times New Roman"/>
          <w:b/>
          <w:bCs/>
          <w:sz w:val="24"/>
          <w:szCs w:val="24"/>
          <w:lang w:eastAsia="pt-BR"/>
        </w:rPr>
        <w:t>Requisitos Documentais:</w:t>
      </w:r>
    </w:p>
    <w:p w14:paraId="36D737EB" w14:textId="77777777" w:rsidR="003A031E" w:rsidRPr="003A031E" w:rsidRDefault="003A031E" w:rsidP="003244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Comprovação de regularidade fiscal e trabalhista;</w:t>
      </w:r>
    </w:p>
    <w:p w14:paraId="79890996" w14:textId="77777777" w:rsidR="003A031E" w:rsidRPr="003A031E" w:rsidRDefault="003A031E" w:rsidP="003244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Certidões negativas de débitos junto aos órgãos competentes;</w:t>
      </w:r>
    </w:p>
    <w:p w14:paraId="1941A9D1" w14:textId="77777777" w:rsidR="003A031E" w:rsidRPr="003A031E" w:rsidRDefault="003A031E" w:rsidP="003244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Declaração de cumprimento da Lei Geral de Proteção de Dados (LGPD – Lei nº 13.709/2018);</w:t>
      </w:r>
    </w:p>
    <w:p w14:paraId="071C872E" w14:textId="77777777" w:rsidR="003A031E" w:rsidRPr="003A031E" w:rsidRDefault="003A031E" w:rsidP="0032449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Apresentação de atestados de capacidade técnica emitidos por entes públicos ou privados que comprovem a experiência na prestação de serviços similares.</w:t>
      </w:r>
    </w:p>
    <w:p w14:paraId="71FCA7E4" w14:textId="77777777" w:rsidR="003A031E" w:rsidRPr="003A031E" w:rsidRDefault="003A031E" w:rsidP="003A031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3A031E">
        <w:rPr>
          <w:rFonts w:ascii="Times New Roman" w:eastAsia="Times New Roman" w:hAnsi="Times New Roman" w:cs="Times New Roman"/>
          <w:b/>
          <w:bCs/>
          <w:sz w:val="36"/>
          <w:szCs w:val="36"/>
          <w:lang w:eastAsia="pt-BR"/>
        </w:rPr>
        <w:t>SEÇÃO 2 – PROSPECÇÃO DE SOLUÇÕES</w:t>
      </w:r>
    </w:p>
    <w:p w14:paraId="04C1CA92" w14:textId="26118BB5"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2.1 Estimativa das Quantidades Necessárias</w:t>
      </w:r>
      <w:r w:rsidR="00AC7815">
        <w:rPr>
          <w:rFonts w:ascii="Times New Roman" w:eastAsia="Times New Roman" w:hAnsi="Times New Roman" w:cs="Times New Roman"/>
          <w:b/>
          <w:bCs/>
          <w:sz w:val="27"/>
          <w:szCs w:val="27"/>
          <w:lang w:eastAsia="pt-BR"/>
        </w:rPr>
        <w:t xml:space="preserve"> e do Valor da Contratação</w:t>
      </w:r>
    </w:p>
    <w:p w14:paraId="6C40DDCF" w14:textId="77777777" w:rsidR="0042467F" w:rsidRPr="00115C6D" w:rsidRDefault="0042467F" w:rsidP="00324494">
      <w:pPr>
        <w:spacing w:before="100" w:beforeAutospacing="1" w:after="100" w:afterAutospacing="1" w:line="240" w:lineRule="auto"/>
        <w:jc w:val="both"/>
        <w:rPr>
          <w:rFonts w:ascii="Times New Roman" w:hAnsi="Times New Roman" w:cs="Times New Roman"/>
          <w:sz w:val="24"/>
          <w:szCs w:val="24"/>
        </w:rPr>
      </w:pPr>
      <w:r w:rsidRPr="00115C6D">
        <w:rPr>
          <w:rFonts w:ascii="Times New Roman" w:hAnsi="Times New Roman" w:cs="Times New Roman"/>
          <w:sz w:val="24"/>
          <w:szCs w:val="24"/>
        </w:rPr>
        <w:t>A estimativa de quantidade, e valor a ser adquirido está definido no quadro a seguir:</w:t>
      </w:r>
    </w:p>
    <w:tbl>
      <w:tblPr>
        <w:tblStyle w:val="Tabelacomgrade"/>
        <w:tblW w:w="0" w:type="auto"/>
        <w:tblLook w:val="04A0" w:firstRow="1" w:lastRow="0" w:firstColumn="1" w:lastColumn="0" w:noHBand="0" w:noVBand="1"/>
      </w:tblPr>
      <w:tblGrid>
        <w:gridCol w:w="803"/>
        <w:gridCol w:w="1066"/>
        <w:gridCol w:w="1268"/>
        <w:gridCol w:w="2015"/>
        <w:gridCol w:w="1671"/>
        <w:gridCol w:w="1671"/>
      </w:tblGrid>
      <w:tr w:rsidR="0042467F" w:rsidRPr="0042467F" w14:paraId="4384E0C4" w14:textId="77777777" w:rsidTr="0052715E">
        <w:tc>
          <w:tcPr>
            <w:tcW w:w="803" w:type="dxa"/>
            <w:shd w:val="clear" w:color="auto" w:fill="D9D9D9" w:themeFill="background1" w:themeFillShade="D9"/>
          </w:tcPr>
          <w:p w14:paraId="17C0742E" w14:textId="32FCD2F5" w:rsidR="0042467F" w:rsidRPr="0042467F" w:rsidRDefault="0042467F" w:rsidP="0042467F">
            <w:pPr>
              <w:tabs>
                <w:tab w:val="left" w:pos="900"/>
              </w:tabs>
              <w:spacing w:before="100" w:beforeAutospacing="1" w:after="100" w:afterAutospacing="1"/>
              <w:jc w:val="center"/>
              <w:rPr>
                <w:rFonts w:ascii="Times New Roman" w:hAnsi="Times New Roman" w:cs="Times New Roman"/>
                <w:b/>
              </w:rPr>
            </w:pPr>
            <w:r w:rsidRPr="0042467F">
              <w:rPr>
                <w:rFonts w:ascii="Times New Roman" w:hAnsi="Times New Roman" w:cs="Times New Roman"/>
                <w:b/>
              </w:rPr>
              <w:t>ITEM</w:t>
            </w:r>
          </w:p>
        </w:tc>
        <w:tc>
          <w:tcPr>
            <w:tcW w:w="1066" w:type="dxa"/>
            <w:shd w:val="clear" w:color="auto" w:fill="D9D9D9" w:themeFill="background1" w:themeFillShade="D9"/>
          </w:tcPr>
          <w:p w14:paraId="4D35D98F" w14:textId="77E89AB6" w:rsidR="0042467F" w:rsidRPr="0042467F" w:rsidRDefault="0042467F" w:rsidP="0042467F">
            <w:pPr>
              <w:spacing w:before="100" w:beforeAutospacing="1" w:after="100" w:afterAutospacing="1"/>
              <w:jc w:val="center"/>
              <w:rPr>
                <w:rFonts w:ascii="Times New Roman" w:hAnsi="Times New Roman" w:cs="Times New Roman"/>
                <w:b/>
              </w:rPr>
            </w:pPr>
            <w:r w:rsidRPr="0042467F">
              <w:rPr>
                <w:rFonts w:ascii="Times New Roman" w:hAnsi="Times New Roman" w:cs="Times New Roman"/>
                <w:b/>
              </w:rPr>
              <w:t>QUANT.</w:t>
            </w:r>
          </w:p>
        </w:tc>
        <w:tc>
          <w:tcPr>
            <w:tcW w:w="1268" w:type="dxa"/>
            <w:shd w:val="clear" w:color="auto" w:fill="D9D9D9" w:themeFill="background1" w:themeFillShade="D9"/>
          </w:tcPr>
          <w:p w14:paraId="25E81C6A" w14:textId="74EE54CA" w:rsidR="0042467F" w:rsidRPr="0042467F" w:rsidRDefault="0042467F" w:rsidP="0042467F">
            <w:pPr>
              <w:spacing w:before="100" w:beforeAutospacing="1" w:after="100" w:afterAutospacing="1"/>
              <w:jc w:val="center"/>
              <w:rPr>
                <w:rFonts w:ascii="Times New Roman" w:hAnsi="Times New Roman" w:cs="Times New Roman"/>
                <w:b/>
              </w:rPr>
            </w:pPr>
            <w:r w:rsidRPr="0042467F">
              <w:rPr>
                <w:rFonts w:ascii="Times New Roman" w:hAnsi="Times New Roman" w:cs="Times New Roman"/>
                <w:b/>
              </w:rPr>
              <w:t>UNID.</w:t>
            </w:r>
          </w:p>
        </w:tc>
        <w:tc>
          <w:tcPr>
            <w:tcW w:w="2015" w:type="dxa"/>
            <w:shd w:val="clear" w:color="auto" w:fill="D9D9D9" w:themeFill="background1" w:themeFillShade="D9"/>
          </w:tcPr>
          <w:p w14:paraId="5496E3B3" w14:textId="7DD936C0" w:rsidR="0042467F" w:rsidRPr="0042467F" w:rsidRDefault="0042467F" w:rsidP="0042467F">
            <w:pPr>
              <w:spacing w:before="100" w:beforeAutospacing="1" w:after="100" w:afterAutospacing="1"/>
              <w:jc w:val="center"/>
              <w:rPr>
                <w:rFonts w:ascii="Times New Roman" w:hAnsi="Times New Roman" w:cs="Times New Roman"/>
                <w:b/>
              </w:rPr>
            </w:pPr>
            <w:r w:rsidRPr="0042467F">
              <w:rPr>
                <w:rFonts w:ascii="Times New Roman" w:hAnsi="Times New Roman" w:cs="Times New Roman"/>
                <w:b/>
              </w:rPr>
              <w:t>DESCRIÇÃO</w:t>
            </w:r>
          </w:p>
        </w:tc>
        <w:tc>
          <w:tcPr>
            <w:tcW w:w="1671" w:type="dxa"/>
            <w:shd w:val="clear" w:color="auto" w:fill="D9D9D9" w:themeFill="background1" w:themeFillShade="D9"/>
          </w:tcPr>
          <w:p w14:paraId="3BAA3806" w14:textId="15D47544" w:rsidR="0042467F" w:rsidRPr="0042467F" w:rsidRDefault="0042467F" w:rsidP="0042467F">
            <w:pPr>
              <w:spacing w:before="100" w:beforeAutospacing="1" w:after="100" w:afterAutospacing="1"/>
              <w:jc w:val="center"/>
              <w:rPr>
                <w:rFonts w:ascii="Times New Roman" w:hAnsi="Times New Roman" w:cs="Times New Roman"/>
                <w:b/>
              </w:rPr>
            </w:pPr>
            <w:r>
              <w:rPr>
                <w:rFonts w:ascii="Times New Roman" w:hAnsi="Times New Roman" w:cs="Times New Roman"/>
                <w:b/>
              </w:rPr>
              <w:t>VALOR</w:t>
            </w:r>
            <w:r w:rsidRPr="0042467F">
              <w:rPr>
                <w:rFonts w:ascii="Times New Roman" w:hAnsi="Times New Roman" w:cs="Times New Roman"/>
                <w:b/>
              </w:rPr>
              <w:t xml:space="preserve"> REFERÊNCIA - UNITÁRIO</w:t>
            </w:r>
          </w:p>
        </w:tc>
        <w:tc>
          <w:tcPr>
            <w:tcW w:w="1671" w:type="dxa"/>
            <w:shd w:val="clear" w:color="auto" w:fill="D9D9D9" w:themeFill="background1" w:themeFillShade="D9"/>
          </w:tcPr>
          <w:p w14:paraId="0C340A89" w14:textId="642AFEA2" w:rsidR="0042467F" w:rsidRPr="0042467F" w:rsidRDefault="0042467F" w:rsidP="0042467F">
            <w:pPr>
              <w:spacing w:before="100" w:beforeAutospacing="1" w:after="100" w:afterAutospacing="1"/>
              <w:jc w:val="center"/>
              <w:rPr>
                <w:rFonts w:ascii="Times New Roman" w:hAnsi="Times New Roman" w:cs="Times New Roman"/>
                <w:b/>
              </w:rPr>
            </w:pPr>
            <w:r>
              <w:rPr>
                <w:rFonts w:ascii="Times New Roman" w:hAnsi="Times New Roman" w:cs="Times New Roman"/>
                <w:b/>
              </w:rPr>
              <w:t xml:space="preserve">VALOR </w:t>
            </w:r>
            <w:r w:rsidRPr="0042467F">
              <w:rPr>
                <w:rFonts w:ascii="Times New Roman" w:hAnsi="Times New Roman" w:cs="Times New Roman"/>
                <w:b/>
              </w:rPr>
              <w:t>REFERÊNCIA - TOTAL</w:t>
            </w:r>
          </w:p>
        </w:tc>
      </w:tr>
      <w:tr w:rsidR="0042467F" w14:paraId="65C9D429" w14:textId="77777777" w:rsidTr="0052715E">
        <w:tc>
          <w:tcPr>
            <w:tcW w:w="803" w:type="dxa"/>
          </w:tcPr>
          <w:p w14:paraId="60369A44" w14:textId="77777777" w:rsidR="0052715E" w:rsidRDefault="0052715E" w:rsidP="0042467F">
            <w:pPr>
              <w:spacing w:before="100" w:beforeAutospacing="1" w:after="100" w:afterAutospacing="1"/>
              <w:jc w:val="center"/>
              <w:rPr>
                <w:rFonts w:ascii="Times New Roman" w:hAnsi="Times New Roman" w:cs="Times New Roman"/>
              </w:rPr>
            </w:pPr>
          </w:p>
          <w:p w14:paraId="29C90F5A" w14:textId="77777777" w:rsidR="0052715E" w:rsidRDefault="0052715E" w:rsidP="0042467F">
            <w:pPr>
              <w:spacing w:before="100" w:beforeAutospacing="1" w:after="100" w:afterAutospacing="1"/>
              <w:jc w:val="center"/>
              <w:rPr>
                <w:rFonts w:ascii="Times New Roman" w:hAnsi="Times New Roman" w:cs="Times New Roman"/>
              </w:rPr>
            </w:pPr>
          </w:p>
          <w:p w14:paraId="5BAFA57B" w14:textId="154CD54A" w:rsidR="0042467F" w:rsidRPr="001B7B3E" w:rsidRDefault="0042467F" w:rsidP="0042467F">
            <w:pPr>
              <w:spacing w:before="100" w:beforeAutospacing="1" w:after="100" w:afterAutospacing="1"/>
              <w:jc w:val="center"/>
              <w:rPr>
                <w:rFonts w:ascii="Times New Roman" w:hAnsi="Times New Roman" w:cs="Times New Roman"/>
              </w:rPr>
            </w:pPr>
            <w:r w:rsidRPr="001B7B3E">
              <w:rPr>
                <w:rFonts w:ascii="Times New Roman" w:hAnsi="Times New Roman" w:cs="Times New Roman"/>
              </w:rPr>
              <w:t>1</w:t>
            </w:r>
          </w:p>
        </w:tc>
        <w:tc>
          <w:tcPr>
            <w:tcW w:w="1066" w:type="dxa"/>
          </w:tcPr>
          <w:p w14:paraId="215EB1B6" w14:textId="77777777" w:rsidR="0052715E" w:rsidRDefault="0052715E" w:rsidP="0042467F">
            <w:pPr>
              <w:spacing w:before="100" w:beforeAutospacing="1" w:after="100" w:afterAutospacing="1"/>
              <w:jc w:val="center"/>
              <w:rPr>
                <w:rFonts w:ascii="Times New Roman" w:hAnsi="Times New Roman" w:cs="Times New Roman"/>
              </w:rPr>
            </w:pPr>
          </w:p>
          <w:p w14:paraId="48D44791" w14:textId="77777777" w:rsidR="0052715E" w:rsidRDefault="0052715E" w:rsidP="0042467F">
            <w:pPr>
              <w:spacing w:before="100" w:beforeAutospacing="1" w:after="100" w:afterAutospacing="1"/>
              <w:jc w:val="center"/>
              <w:rPr>
                <w:rFonts w:ascii="Times New Roman" w:hAnsi="Times New Roman" w:cs="Times New Roman"/>
              </w:rPr>
            </w:pPr>
          </w:p>
          <w:p w14:paraId="7C6C3732" w14:textId="63519BF1" w:rsidR="0042467F" w:rsidRPr="001B7B3E" w:rsidRDefault="0042467F" w:rsidP="0042467F">
            <w:pPr>
              <w:spacing w:before="100" w:beforeAutospacing="1" w:after="100" w:afterAutospacing="1"/>
              <w:jc w:val="center"/>
              <w:rPr>
                <w:rFonts w:ascii="Times New Roman" w:hAnsi="Times New Roman" w:cs="Times New Roman"/>
              </w:rPr>
            </w:pPr>
            <w:r w:rsidRPr="001B7B3E">
              <w:rPr>
                <w:rFonts w:ascii="Times New Roman" w:hAnsi="Times New Roman" w:cs="Times New Roman"/>
              </w:rPr>
              <w:t>30</w:t>
            </w:r>
          </w:p>
        </w:tc>
        <w:tc>
          <w:tcPr>
            <w:tcW w:w="1268" w:type="dxa"/>
          </w:tcPr>
          <w:p w14:paraId="12CA6536" w14:textId="77777777" w:rsidR="0052715E" w:rsidRDefault="0052715E" w:rsidP="0042467F">
            <w:pPr>
              <w:spacing w:before="100" w:beforeAutospacing="1" w:after="100" w:afterAutospacing="1"/>
              <w:jc w:val="center"/>
              <w:rPr>
                <w:rFonts w:ascii="Times New Roman" w:hAnsi="Times New Roman" w:cs="Times New Roman"/>
              </w:rPr>
            </w:pPr>
          </w:p>
          <w:p w14:paraId="799992CB" w14:textId="77777777" w:rsidR="0052715E" w:rsidRDefault="0052715E" w:rsidP="0042467F">
            <w:pPr>
              <w:spacing w:before="100" w:beforeAutospacing="1" w:after="100" w:afterAutospacing="1"/>
              <w:jc w:val="center"/>
              <w:rPr>
                <w:rFonts w:ascii="Times New Roman" w:hAnsi="Times New Roman" w:cs="Times New Roman"/>
              </w:rPr>
            </w:pPr>
          </w:p>
          <w:p w14:paraId="5E8E7F5C" w14:textId="1DD0684C" w:rsidR="0042467F" w:rsidRPr="001B7B3E" w:rsidRDefault="0042467F" w:rsidP="0042467F">
            <w:pPr>
              <w:spacing w:before="100" w:beforeAutospacing="1" w:after="100" w:afterAutospacing="1"/>
              <w:jc w:val="center"/>
              <w:rPr>
                <w:rFonts w:ascii="Times New Roman" w:hAnsi="Times New Roman" w:cs="Times New Roman"/>
              </w:rPr>
            </w:pPr>
            <w:r w:rsidRPr="001B7B3E">
              <w:rPr>
                <w:rFonts w:ascii="Times New Roman" w:hAnsi="Times New Roman" w:cs="Times New Roman"/>
              </w:rPr>
              <w:t>RECARGA</w:t>
            </w:r>
          </w:p>
        </w:tc>
        <w:tc>
          <w:tcPr>
            <w:tcW w:w="2015" w:type="dxa"/>
          </w:tcPr>
          <w:p w14:paraId="1BB8D28D" w14:textId="7F228D8E" w:rsidR="0042467F" w:rsidRPr="001B7B3E" w:rsidRDefault="001B7B3E" w:rsidP="001B7B3E">
            <w:pPr>
              <w:spacing w:before="100" w:beforeAutospacing="1" w:after="100" w:afterAutospacing="1"/>
              <w:rPr>
                <w:rFonts w:ascii="Times New Roman" w:hAnsi="Times New Roman" w:cs="Times New Roman"/>
              </w:rPr>
            </w:pPr>
            <w:hyperlink r:id="rId7" w:history="1">
              <w:r w:rsidRPr="001B7B3E">
                <w:rPr>
                  <w:rStyle w:val="Hyperlink"/>
                  <w:rFonts w:ascii="Times New Roman" w:hAnsi="Times New Roman" w:cs="Times New Roman"/>
                  <w:color w:val="auto"/>
                  <w:sz w:val="21"/>
                  <w:szCs w:val="21"/>
                  <w:u w:val="none"/>
                </w:rPr>
                <w:t>OXIGENIO GASOSO - COM ELEMENTO MEDICINAL, INODORO, INODORO, INSIPIO, NAO INFLAMAVEL COM PUREZA MINIMA DE 99,5% - 2 M³</w:t>
              </w:r>
            </w:hyperlink>
          </w:p>
        </w:tc>
        <w:tc>
          <w:tcPr>
            <w:tcW w:w="1671" w:type="dxa"/>
          </w:tcPr>
          <w:p w14:paraId="6B9D6A62" w14:textId="77777777" w:rsidR="0042467F" w:rsidRPr="001B7B3E" w:rsidRDefault="0042467F" w:rsidP="001B7B3E">
            <w:pPr>
              <w:spacing w:before="100" w:beforeAutospacing="1" w:after="100" w:afterAutospacing="1"/>
              <w:jc w:val="center"/>
              <w:rPr>
                <w:rFonts w:ascii="Times New Roman" w:hAnsi="Times New Roman" w:cs="Times New Roman"/>
              </w:rPr>
            </w:pPr>
          </w:p>
          <w:p w14:paraId="11071DBA" w14:textId="77777777" w:rsidR="001B7B3E" w:rsidRPr="001B7B3E" w:rsidRDefault="001B7B3E" w:rsidP="001B7B3E">
            <w:pPr>
              <w:spacing w:before="100" w:beforeAutospacing="1" w:after="100" w:afterAutospacing="1"/>
              <w:jc w:val="center"/>
              <w:rPr>
                <w:rFonts w:ascii="Times New Roman" w:hAnsi="Times New Roman" w:cs="Times New Roman"/>
              </w:rPr>
            </w:pPr>
          </w:p>
          <w:p w14:paraId="1C7234CE" w14:textId="77FBEB01" w:rsidR="001B7B3E" w:rsidRPr="001B7B3E" w:rsidRDefault="001B7B3E" w:rsidP="001B7B3E">
            <w:pPr>
              <w:spacing w:before="100" w:beforeAutospacing="1" w:after="100" w:afterAutospacing="1"/>
              <w:jc w:val="center"/>
              <w:rPr>
                <w:rFonts w:ascii="Times New Roman" w:hAnsi="Times New Roman" w:cs="Times New Roman"/>
              </w:rPr>
            </w:pPr>
            <w:r w:rsidRPr="001B7B3E">
              <w:rPr>
                <w:rFonts w:ascii="Times New Roman" w:hAnsi="Times New Roman" w:cs="Times New Roman"/>
              </w:rPr>
              <w:t>R$ 188,00</w:t>
            </w:r>
          </w:p>
        </w:tc>
        <w:tc>
          <w:tcPr>
            <w:tcW w:w="1671" w:type="dxa"/>
          </w:tcPr>
          <w:p w14:paraId="5C58A172" w14:textId="77777777" w:rsidR="001B7B3E" w:rsidRPr="001B7B3E" w:rsidRDefault="001B7B3E" w:rsidP="001B7B3E">
            <w:pPr>
              <w:spacing w:before="100" w:beforeAutospacing="1" w:after="100" w:afterAutospacing="1"/>
              <w:jc w:val="center"/>
              <w:rPr>
                <w:rFonts w:ascii="Times New Roman" w:hAnsi="Times New Roman" w:cs="Times New Roman"/>
              </w:rPr>
            </w:pPr>
          </w:p>
          <w:p w14:paraId="4F368B6C" w14:textId="77777777" w:rsidR="001B7B3E" w:rsidRPr="001B7B3E" w:rsidRDefault="001B7B3E" w:rsidP="001B7B3E">
            <w:pPr>
              <w:spacing w:before="100" w:beforeAutospacing="1" w:after="100" w:afterAutospacing="1"/>
              <w:jc w:val="center"/>
              <w:rPr>
                <w:rFonts w:ascii="Times New Roman" w:hAnsi="Times New Roman" w:cs="Times New Roman"/>
              </w:rPr>
            </w:pPr>
          </w:p>
          <w:p w14:paraId="6460848C" w14:textId="3614F06F" w:rsidR="0042467F" w:rsidRPr="001B7B3E" w:rsidRDefault="001B7B3E" w:rsidP="001B7B3E">
            <w:pPr>
              <w:spacing w:before="100" w:beforeAutospacing="1" w:after="100" w:afterAutospacing="1"/>
              <w:jc w:val="center"/>
              <w:rPr>
                <w:rFonts w:ascii="Times New Roman" w:hAnsi="Times New Roman" w:cs="Times New Roman"/>
              </w:rPr>
            </w:pPr>
            <w:r w:rsidRPr="001B7B3E">
              <w:rPr>
                <w:rFonts w:ascii="Times New Roman" w:hAnsi="Times New Roman" w:cs="Times New Roman"/>
              </w:rPr>
              <w:t>R$ 5.640,00</w:t>
            </w:r>
          </w:p>
        </w:tc>
      </w:tr>
      <w:tr w:rsidR="0042467F" w14:paraId="594B3A53" w14:textId="77777777" w:rsidTr="0052715E">
        <w:trPr>
          <w:trHeight w:val="3327"/>
        </w:trPr>
        <w:tc>
          <w:tcPr>
            <w:tcW w:w="803" w:type="dxa"/>
          </w:tcPr>
          <w:p w14:paraId="13A16F35"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333408AA"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6E3D3560"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0ADD18EA" w14:textId="3F9F3D6B" w:rsidR="0042467F" w:rsidRPr="0052715E" w:rsidRDefault="0042467F" w:rsidP="0052715E">
            <w:pPr>
              <w:spacing w:before="100" w:beforeAutospacing="1" w:after="100" w:afterAutospacing="1"/>
              <w:jc w:val="center"/>
              <w:rPr>
                <w:rFonts w:ascii="Times New Roman" w:hAnsi="Times New Roman" w:cs="Times New Roman"/>
                <w:sz w:val="21"/>
                <w:szCs w:val="21"/>
              </w:rPr>
            </w:pPr>
            <w:r w:rsidRPr="0052715E">
              <w:rPr>
                <w:rFonts w:ascii="Times New Roman" w:hAnsi="Times New Roman" w:cs="Times New Roman"/>
                <w:sz w:val="21"/>
                <w:szCs w:val="21"/>
              </w:rPr>
              <w:t>2</w:t>
            </w:r>
          </w:p>
        </w:tc>
        <w:tc>
          <w:tcPr>
            <w:tcW w:w="1066" w:type="dxa"/>
          </w:tcPr>
          <w:p w14:paraId="3D3598FD"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4C3AF827"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0D4ECCA2"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5F1191B0" w14:textId="657B8B74" w:rsidR="0042467F" w:rsidRPr="0052715E" w:rsidRDefault="0042467F" w:rsidP="0052715E">
            <w:pPr>
              <w:spacing w:before="100" w:beforeAutospacing="1" w:after="100" w:afterAutospacing="1"/>
              <w:jc w:val="center"/>
              <w:rPr>
                <w:rFonts w:ascii="Times New Roman" w:hAnsi="Times New Roman" w:cs="Times New Roman"/>
                <w:sz w:val="21"/>
                <w:szCs w:val="21"/>
              </w:rPr>
            </w:pPr>
            <w:r w:rsidRPr="0052715E">
              <w:rPr>
                <w:rFonts w:ascii="Times New Roman" w:hAnsi="Times New Roman" w:cs="Times New Roman"/>
                <w:sz w:val="21"/>
                <w:szCs w:val="21"/>
              </w:rPr>
              <w:t>20</w:t>
            </w:r>
          </w:p>
        </w:tc>
        <w:tc>
          <w:tcPr>
            <w:tcW w:w="1268" w:type="dxa"/>
          </w:tcPr>
          <w:p w14:paraId="230D1BE0"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48F31C9E"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319DB4BD"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400EEE1F" w14:textId="4E513A10" w:rsidR="0042467F" w:rsidRPr="0052715E" w:rsidRDefault="0042467F" w:rsidP="0052715E">
            <w:pPr>
              <w:spacing w:before="100" w:beforeAutospacing="1" w:after="100" w:afterAutospacing="1"/>
              <w:jc w:val="center"/>
              <w:rPr>
                <w:rFonts w:ascii="Times New Roman" w:hAnsi="Times New Roman" w:cs="Times New Roman"/>
                <w:sz w:val="21"/>
                <w:szCs w:val="21"/>
              </w:rPr>
            </w:pPr>
            <w:r w:rsidRPr="0052715E">
              <w:rPr>
                <w:rFonts w:ascii="Times New Roman" w:hAnsi="Times New Roman" w:cs="Times New Roman"/>
                <w:sz w:val="21"/>
                <w:szCs w:val="21"/>
              </w:rPr>
              <w:t>RECARGA</w:t>
            </w:r>
          </w:p>
        </w:tc>
        <w:tc>
          <w:tcPr>
            <w:tcW w:w="2015" w:type="dxa"/>
          </w:tcPr>
          <w:p w14:paraId="17D1E54B" w14:textId="6175C7E8" w:rsidR="0042467F" w:rsidRPr="0052715E" w:rsidRDefault="0052715E" w:rsidP="0052715E">
            <w:pPr>
              <w:spacing w:before="100" w:beforeAutospacing="1" w:after="100" w:afterAutospacing="1"/>
              <w:rPr>
                <w:rFonts w:ascii="Times New Roman" w:hAnsi="Times New Roman" w:cs="Times New Roman"/>
                <w:sz w:val="21"/>
                <w:szCs w:val="21"/>
              </w:rPr>
            </w:pPr>
            <w:hyperlink r:id="rId8" w:history="1">
              <w:r w:rsidRPr="0052715E">
                <w:rPr>
                  <w:rStyle w:val="Hyperlink"/>
                  <w:rFonts w:ascii="Times New Roman" w:hAnsi="Times New Roman" w:cs="Times New Roman"/>
                  <w:color w:val="auto"/>
                  <w:sz w:val="21"/>
                  <w:szCs w:val="21"/>
                  <w:u w:val="none"/>
                </w:rPr>
                <w:t>OXIGENIO GASOSO - OXIGENIO GASOSO - COM ELEMENTO OXIGENIO MEDICINAL NAO LIQUEFEITO, EM ESTADO GASOSO E GRAU DE PUREZA MINIMO DE 99,5</w:t>
              </w:r>
              <w:proofErr w:type="gramStart"/>
              <w:r w:rsidRPr="0052715E">
                <w:rPr>
                  <w:rStyle w:val="Hyperlink"/>
                  <w:rFonts w:ascii="Times New Roman" w:hAnsi="Times New Roman" w:cs="Times New Roman"/>
                  <w:color w:val="auto"/>
                  <w:sz w:val="21"/>
                  <w:szCs w:val="21"/>
                  <w:u w:val="none"/>
                </w:rPr>
                <w:t>%,TORPEDO</w:t>
              </w:r>
              <w:proofErr w:type="gramEnd"/>
              <w:r w:rsidRPr="0052715E">
                <w:rPr>
                  <w:rStyle w:val="Hyperlink"/>
                  <w:rFonts w:ascii="Times New Roman" w:hAnsi="Times New Roman" w:cs="Times New Roman"/>
                  <w:color w:val="auto"/>
                  <w:sz w:val="21"/>
                  <w:szCs w:val="21"/>
                  <w:u w:val="none"/>
                </w:rPr>
                <w:t xml:space="preserve"> DE 4M³.</w:t>
              </w:r>
            </w:hyperlink>
          </w:p>
        </w:tc>
        <w:tc>
          <w:tcPr>
            <w:tcW w:w="1671" w:type="dxa"/>
          </w:tcPr>
          <w:p w14:paraId="7E82EE83" w14:textId="77777777" w:rsidR="0042467F" w:rsidRPr="0052715E" w:rsidRDefault="0042467F" w:rsidP="0052715E">
            <w:pPr>
              <w:spacing w:before="100" w:beforeAutospacing="1" w:after="100" w:afterAutospacing="1"/>
              <w:jc w:val="center"/>
              <w:rPr>
                <w:rFonts w:ascii="Times New Roman" w:hAnsi="Times New Roman" w:cs="Times New Roman"/>
                <w:sz w:val="21"/>
                <w:szCs w:val="21"/>
              </w:rPr>
            </w:pPr>
          </w:p>
          <w:p w14:paraId="000512A0" w14:textId="77777777" w:rsidR="0052715E" w:rsidRPr="0052715E" w:rsidRDefault="0052715E" w:rsidP="0052715E">
            <w:pPr>
              <w:spacing w:before="100" w:beforeAutospacing="1" w:after="100" w:afterAutospacing="1"/>
              <w:jc w:val="center"/>
              <w:rPr>
                <w:rFonts w:ascii="Times New Roman" w:hAnsi="Times New Roman" w:cs="Times New Roman"/>
                <w:sz w:val="21"/>
                <w:szCs w:val="21"/>
              </w:rPr>
            </w:pPr>
          </w:p>
          <w:p w14:paraId="12BADDC9"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6A563367" w14:textId="4BEAE9BE" w:rsidR="0052715E" w:rsidRPr="0052715E" w:rsidRDefault="0052715E" w:rsidP="0052715E">
            <w:pPr>
              <w:spacing w:before="100" w:beforeAutospacing="1" w:after="100" w:afterAutospacing="1"/>
              <w:jc w:val="center"/>
              <w:rPr>
                <w:rFonts w:ascii="Times New Roman" w:hAnsi="Times New Roman" w:cs="Times New Roman"/>
                <w:sz w:val="21"/>
                <w:szCs w:val="21"/>
              </w:rPr>
            </w:pPr>
            <w:r>
              <w:rPr>
                <w:rFonts w:ascii="Times New Roman" w:hAnsi="Times New Roman" w:cs="Times New Roman"/>
                <w:sz w:val="21"/>
                <w:szCs w:val="21"/>
              </w:rPr>
              <w:t>R</w:t>
            </w:r>
            <w:r w:rsidRPr="0052715E">
              <w:rPr>
                <w:rFonts w:ascii="Times New Roman" w:hAnsi="Times New Roman" w:cs="Times New Roman"/>
                <w:sz w:val="21"/>
                <w:szCs w:val="21"/>
              </w:rPr>
              <w:t>$ 195,00</w:t>
            </w:r>
          </w:p>
        </w:tc>
        <w:tc>
          <w:tcPr>
            <w:tcW w:w="1671" w:type="dxa"/>
          </w:tcPr>
          <w:p w14:paraId="1E58B3C7" w14:textId="77777777" w:rsidR="0052715E" w:rsidRPr="0052715E" w:rsidRDefault="0052715E" w:rsidP="0052715E">
            <w:pPr>
              <w:spacing w:before="100" w:beforeAutospacing="1" w:after="100" w:afterAutospacing="1"/>
              <w:jc w:val="center"/>
              <w:rPr>
                <w:rFonts w:ascii="Times New Roman" w:hAnsi="Times New Roman" w:cs="Times New Roman"/>
                <w:sz w:val="21"/>
                <w:szCs w:val="21"/>
              </w:rPr>
            </w:pPr>
          </w:p>
          <w:p w14:paraId="4BF589FF" w14:textId="77777777" w:rsidR="0052715E" w:rsidRPr="0052715E" w:rsidRDefault="0052715E" w:rsidP="0052715E">
            <w:pPr>
              <w:spacing w:before="100" w:beforeAutospacing="1" w:after="100" w:afterAutospacing="1"/>
              <w:jc w:val="center"/>
              <w:rPr>
                <w:rFonts w:ascii="Times New Roman" w:hAnsi="Times New Roman" w:cs="Times New Roman"/>
                <w:sz w:val="21"/>
                <w:szCs w:val="21"/>
              </w:rPr>
            </w:pPr>
          </w:p>
          <w:p w14:paraId="25DB1162" w14:textId="77777777" w:rsidR="0052715E" w:rsidRDefault="0052715E" w:rsidP="0052715E">
            <w:pPr>
              <w:spacing w:before="100" w:beforeAutospacing="1" w:after="100" w:afterAutospacing="1"/>
              <w:jc w:val="center"/>
              <w:rPr>
                <w:rFonts w:ascii="Times New Roman" w:hAnsi="Times New Roman" w:cs="Times New Roman"/>
                <w:sz w:val="21"/>
                <w:szCs w:val="21"/>
              </w:rPr>
            </w:pPr>
          </w:p>
          <w:p w14:paraId="07FEE95D" w14:textId="0E95A7F2" w:rsidR="0042467F" w:rsidRPr="0052715E" w:rsidRDefault="0052715E" w:rsidP="0052715E">
            <w:pPr>
              <w:spacing w:before="100" w:beforeAutospacing="1" w:after="100" w:afterAutospacing="1"/>
              <w:jc w:val="center"/>
              <w:rPr>
                <w:rFonts w:ascii="Times New Roman" w:hAnsi="Times New Roman" w:cs="Times New Roman"/>
                <w:sz w:val="21"/>
                <w:szCs w:val="21"/>
              </w:rPr>
            </w:pPr>
            <w:r w:rsidRPr="0052715E">
              <w:rPr>
                <w:rFonts w:ascii="Times New Roman" w:hAnsi="Times New Roman" w:cs="Times New Roman"/>
                <w:sz w:val="21"/>
                <w:szCs w:val="21"/>
              </w:rPr>
              <w:t>R$ 3.900,00</w:t>
            </w:r>
          </w:p>
        </w:tc>
      </w:tr>
    </w:tbl>
    <w:p w14:paraId="7ED93033" w14:textId="77777777" w:rsidR="0052715E" w:rsidRDefault="0052715E">
      <w:r>
        <w:br w:type="page"/>
      </w:r>
    </w:p>
    <w:tbl>
      <w:tblPr>
        <w:tblStyle w:val="Tabelacomgrade"/>
        <w:tblW w:w="0" w:type="auto"/>
        <w:tblLook w:val="04A0" w:firstRow="1" w:lastRow="0" w:firstColumn="1" w:lastColumn="0" w:noHBand="0" w:noVBand="1"/>
      </w:tblPr>
      <w:tblGrid>
        <w:gridCol w:w="803"/>
        <w:gridCol w:w="1066"/>
        <w:gridCol w:w="1268"/>
        <w:gridCol w:w="2015"/>
        <w:gridCol w:w="1671"/>
        <w:gridCol w:w="1671"/>
      </w:tblGrid>
      <w:tr w:rsidR="0042467F" w14:paraId="3B862435" w14:textId="77777777" w:rsidTr="0052715E">
        <w:tc>
          <w:tcPr>
            <w:tcW w:w="803" w:type="dxa"/>
          </w:tcPr>
          <w:p w14:paraId="78670F98" w14:textId="0B7767E3" w:rsidR="0052715E" w:rsidRPr="0052715E" w:rsidRDefault="0052715E" w:rsidP="0042467F">
            <w:pPr>
              <w:spacing w:before="100" w:beforeAutospacing="1" w:after="100" w:afterAutospacing="1"/>
              <w:jc w:val="center"/>
              <w:rPr>
                <w:rFonts w:ascii="Times New Roman" w:hAnsi="Times New Roman" w:cs="Times New Roman"/>
                <w:sz w:val="21"/>
                <w:szCs w:val="21"/>
              </w:rPr>
            </w:pPr>
          </w:p>
          <w:p w14:paraId="24CE267E"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p w14:paraId="50F6AD3E"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p w14:paraId="36095C11" w14:textId="5B03FAED" w:rsidR="0042467F" w:rsidRPr="0052715E" w:rsidRDefault="0042467F" w:rsidP="0042467F">
            <w:pPr>
              <w:spacing w:before="100" w:beforeAutospacing="1" w:after="100" w:afterAutospacing="1"/>
              <w:jc w:val="center"/>
              <w:rPr>
                <w:rFonts w:ascii="Times New Roman" w:hAnsi="Times New Roman" w:cs="Times New Roman"/>
                <w:sz w:val="21"/>
                <w:szCs w:val="21"/>
              </w:rPr>
            </w:pPr>
            <w:r w:rsidRPr="0052715E">
              <w:rPr>
                <w:rFonts w:ascii="Times New Roman" w:hAnsi="Times New Roman" w:cs="Times New Roman"/>
                <w:sz w:val="21"/>
                <w:szCs w:val="21"/>
              </w:rPr>
              <w:t>3</w:t>
            </w:r>
          </w:p>
        </w:tc>
        <w:tc>
          <w:tcPr>
            <w:tcW w:w="1066" w:type="dxa"/>
          </w:tcPr>
          <w:p w14:paraId="13A77563"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p w14:paraId="1A4F00A1"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p w14:paraId="2261169E"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p w14:paraId="201DD0D1" w14:textId="0363422E" w:rsidR="0042467F" w:rsidRPr="0052715E" w:rsidRDefault="0042467F" w:rsidP="0042467F">
            <w:pPr>
              <w:spacing w:before="100" w:beforeAutospacing="1" w:after="100" w:afterAutospacing="1"/>
              <w:jc w:val="center"/>
              <w:rPr>
                <w:rFonts w:ascii="Times New Roman" w:hAnsi="Times New Roman" w:cs="Times New Roman"/>
                <w:sz w:val="21"/>
                <w:szCs w:val="21"/>
              </w:rPr>
            </w:pPr>
            <w:r w:rsidRPr="0052715E">
              <w:rPr>
                <w:rFonts w:ascii="Times New Roman" w:hAnsi="Times New Roman" w:cs="Times New Roman"/>
                <w:sz w:val="21"/>
                <w:szCs w:val="21"/>
              </w:rPr>
              <w:t>150</w:t>
            </w:r>
          </w:p>
        </w:tc>
        <w:tc>
          <w:tcPr>
            <w:tcW w:w="1268" w:type="dxa"/>
          </w:tcPr>
          <w:p w14:paraId="63D7D3AA"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p w14:paraId="69DFFCEB"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p w14:paraId="01AD5EE1"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p w14:paraId="32E0B732" w14:textId="7AD7BBD5" w:rsidR="0042467F" w:rsidRPr="0052715E" w:rsidRDefault="0042467F" w:rsidP="0042467F">
            <w:pPr>
              <w:spacing w:before="100" w:beforeAutospacing="1" w:after="100" w:afterAutospacing="1"/>
              <w:jc w:val="center"/>
              <w:rPr>
                <w:rFonts w:ascii="Times New Roman" w:hAnsi="Times New Roman" w:cs="Times New Roman"/>
                <w:sz w:val="21"/>
                <w:szCs w:val="21"/>
              </w:rPr>
            </w:pPr>
            <w:r w:rsidRPr="0052715E">
              <w:rPr>
                <w:rFonts w:ascii="Times New Roman" w:hAnsi="Times New Roman" w:cs="Times New Roman"/>
                <w:sz w:val="21"/>
                <w:szCs w:val="21"/>
              </w:rPr>
              <w:t>RECARGA</w:t>
            </w:r>
          </w:p>
        </w:tc>
        <w:tc>
          <w:tcPr>
            <w:tcW w:w="2015" w:type="dxa"/>
          </w:tcPr>
          <w:p w14:paraId="71E0C7C3" w14:textId="56E936DF" w:rsidR="0042467F" w:rsidRPr="0052715E" w:rsidRDefault="0052715E" w:rsidP="0052715E">
            <w:pPr>
              <w:spacing w:before="100" w:beforeAutospacing="1" w:after="100" w:afterAutospacing="1"/>
              <w:rPr>
                <w:rFonts w:ascii="Times New Roman" w:hAnsi="Times New Roman" w:cs="Times New Roman"/>
                <w:sz w:val="21"/>
                <w:szCs w:val="21"/>
              </w:rPr>
            </w:pPr>
            <w:hyperlink r:id="rId9" w:history="1">
              <w:r w:rsidRPr="0052715E">
                <w:rPr>
                  <w:rStyle w:val="Hyperlink"/>
                  <w:rFonts w:ascii="Times New Roman" w:hAnsi="Times New Roman" w:cs="Times New Roman"/>
                  <w:color w:val="auto"/>
                  <w:sz w:val="21"/>
                  <w:szCs w:val="21"/>
                  <w:u w:val="none"/>
                </w:rPr>
                <w:t>OXIGENIO GASOSO - OXIGENIO GASOSO - COM ELEMENTO OXIGENIO MEDICINAL NAO LIQUEFEITO, EM ESTADO GASOSO E GRAU DE PUREZA MINIMO DE 99,5</w:t>
              </w:r>
              <w:proofErr w:type="gramStart"/>
              <w:r w:rsidRPr="0052715E">
                <w:rPr>
                  <w:rStyle w:val="Hyperlink"/>
                  <w:rFonts w:ascii="Times New Roman" w:hAnsi="Times New Roman" w:cs="Times New Roman"/>
                  <w:color w:val="auto"/>
                  <w:sz w:val="21"/>
                  <w:szCs w:val="21"/>
                  <w:u w:val="none"/>
                </w:rPr>
                <w:t>%,TORPEDO</w:t>
              </w:r>
              <w:proofErr w:type="gramEnd"/>
              <w:r w:rsidRPr="0052715E">
                <w:rPr>
                  <w:rStyle w:val="Hyperlink"/>
                  <w:rFonts w:ascii="Times New Roman" w:hAnsi="Times New Roman" w:cs="Times New Roman"/>
                  <w:color w:val="auto"/>
                  <w:sz w:val="21"/>
                  <w:szCs w:val="21"/>
                  <w:u w:val="none"/>
                </w:rPr>
                <w:t xml:space="preserve"> DE 10M³.</w:t>
              </w:r>
            </w:hyperlink>
          </w:p>
        </w:tc>
        <w:tc>
          <w:tcPr>
            <w:tcW w:w="1671" w:type="dxa"/>
          </w:tcPr>
          <w:p w14:paraId="1EA8ABAE" w14:textId="77777777" w:rsidR="0052715E" w:rsidRPr="0052715E" w:rsidRDefault="0052715E" w:rsidP="0052715E">
            <w:pPr>
              <w:spacing w:before="100" w:beforeAutospacing="1" w:after="100" w:afterAutospacing="1"/>
              <w:jc w:val="center"/>
              <w:rPr>
                <w:rFonts w:ascii="Times New Roman" w:hAnsi="Times New Roman" w:cs="Times New Roman"/>
                <w:sz w:val="21"/>
                <w:szCs w:val="21"/>
              </w:rPr>
            </w:pPr>
          </w:p>
          <w:p w14:paraId="47CEFA38" w14:textId="77777777" w:rsidR="0052715E" w:rsidRPr="0052715E" w:rsidRDefault="0052715E" w:rsidP="0052715E">
            <w:pPr>
              <w:spacing w:before="100" w:beforeAutospacing="1" w:after="100" w:afterAutospacing="1"/>
              <w:jc w:val="center"/>
              <w:rPr>
                <w:rFonts w:ascii="Times New Roman" w:hAnsi="Times New Roman" w:cs="Times New Roman"/>
                <w:sz w:val="21"/>
                <w:szCs w:val="21"/>
              </w:rPr>
            </w:pPr>
          </w:p>
          <w:p w14:paraId="731D890B" w14:textId="77777777" w:rsidR="0052715E" w:rsidRPr="0052715E" w:rsidRDefault="0052715E" w:rsidP="0052715E">
            <w:pPr>
              <w:spacing w:before="100" w:beforeAutospacing="1" w:after="100" w:afterAutospacing="1"/>
              <w:jc w:val="center"/>
              <w:rPr>
                <w:rFonts w:ascii="Times New Roman" w:hAnsi="Times New Roman" w:cs="Times New Roman"/>
                <w:sz w:val="21"/>
                <w:szCs w:val="21"/>
              </w:rPr>
            </w:pPr>
          </w:p>
          <w:p w14:paraId="575C726F" w14:textId="304A640C" w:rsidR="0042467F" w:rsidRPr="0052715E" w:rsidRDefault="0052715E" w:rsidP="0052715E">
            <w:pPr>
              <w:spacing w:before="100" w:beforeAutospacing="1" w:after="100" w:afterAutospacing="1"/>
              <w:jc w:val="center"/>
              <w:rPr>
                <w:rFonts w:ascii="Times New Roman" w:hAnsi="Times New Roman" w:cs="Times New Roman"/>
                <w:sz w:val="21"/>
                <w:szCs w:val="21"/>
              </w:rPr>
            </w:pPr>
            <w:r w:rsidRPr="0052715E">
              <w:rPr>
                <w:rFonts w:ascii="Times New Roman" w:hAnsi="Times New Roman" w:cs="Times New Roman"/>
                <w:sz w:val="21"/>
                <w:szCs w:val="21"/>
              </w:rPr>
              <w:t>R$ 354,00</w:t>
            </w:r>
          </w:p>
        </w:tc>
        <w:tc>
          <w:tcPr>
            <w:tcW w:w="1671" w:type="dxa"/>
          </w:tcPr>
          <w:p w14:paraId="6A61FF2C" w14:textId="77777777" w:rsidR="0052715E" w:rsidRPr="0052715E" w:rsidRDefault="0052715E" w:rsidP="0052715E">
            <w:pPr>
              <w:spacing w:before="100" w:beforeAutospacing="1" w:after="100" w:afterAutospacing="1"/>
              <w:jc w:val="center"/>
              <w:rPr>
                <w:rFonts w:ascii="Times New Roman" w:hAnsi="Times New Roman" w:cs="Times New Roman"/>
                <w:sz w:val="21"/>
                <w:szCs w:val="21"/>
              </w:rPr>
            </w:pPr>
          </w:p>
          <w:p w14:paraId="4C872A1A" w14:textId="77777777" w:rsidR="0052715E" w:rsidRPr="0052715E" w:rsidRDefault="0052715E" w:rsidP="0052715E">
            <w:pPr>
              <w:spacing w:before="100" w:beforeAutospacing="1" w:after="100" w:afterAutospacing="1"/>
              <w:jc w:val="center"/>
              <w:rPr>
                <w:rFonts w:ascii="Times New Roman" w:hAnsi="Times New Roman" w:cs="Times New Roman"/>
                <w:sz w:val="21"/>
                <w:szCs w:val="21"/>
              </w:rPr>
            </w:pPr>
          </w:p>
          <w:p w14:paraId="4F1F6AC0" w14:textId="77777777" w:rsidR="0052715E" w:rsidRPr="0052715E" w:rsidRDefault="0052715E" w:rsidP="0052715E">
            <w:pPr>
              <w:spacing w:before="100" w:beforeAutospacing="1" w:after="100" w:afterAutospacing="1"/>
              <w:jc w:val="center"/>
              <w:rPr>
                <w:rFonts w:ascii="Times New Roman" w:hAnsi="Times New Roman" w:cs="Times New Roman"/>
                <w:sz w:val="21"/>
                <w:szCs w:val="21"/>
              </w:rPr>
            </w:pPr>
          </w:p>
          <w:p w14:paraId="001D9708" w14:textId="77777777" w:rsidR="0052715E" w:rsidRDefault="0052715E" w:rsidP="0052715E">
            <w:pPr>
              <w:spacing w:before="100" w:beforeAutospacing="1" w:after="100" w:afterAutospacing="1"/>
              <w:jc w:val="center"/>
              <w:rPr>
                <w:rFonts w:ascii="Times New Roman" w:hAnsi="Times New Roman" w:cs="Times New Roman"/>
                <w:sz w:val="21"/>
                <w:szCs w:val="21"/>
              </w:rPr>
            </w:pPr>
            <w:r w:rsidRPr="0052715E">
              <w:rPr>
                <w:rFonts w:ascii="Times New Roman" w:hAnsi="Times New Roman" w:cs="Times New Roman"/>
                <w:sz w:val="21"/>
                <w:szCs w:val="21"/>
              </w:rPr>
              <w:t>R$ 53,100,0</w:t>
            </w:r>
            <w:r>
              <w:rPr>
                <w:rFonts w:ascii="Times New Roman" w:hAnsi="Times New Roman" w:cs="Times New Roman"/>
                <w:sz w:val="21"/>
                <w:szCs w:val="21"/>
              </w:rPr>
              <w:t>.</w:t>
            </w:r>
          </w:p>
          <w:p w14:paraId="201088E6" w14:textId="77777777" w:rsidR="0042467F" w:rsidRDefault="0042467F" w:rsidP="0052715E">
            <w:pPr>
              <w:spacing w:before="100" w:beforeAutospacing="1" w:after="100" w:afterAutospacing="1"/>
              <w:rPr>
                <w:rFonts w:ascii="Times New Roman" w:hAnsi="Times New Roman" w:cs="Times New Roman"/>
                <w:sz w:val="21"/>
                <w:szCs w:val="21"/>
              </w:rPr>
            </w:pPr>
          </w:p>
          <w:p w14:paraId="109EEA10" w14:textId="16CF0C1E" w:rsidR="0052715E" w:rsidRPr="0052715E" w:rsidRDefault="0052715E" w:rsidP="0052715E">
            <w:pPr>
              <w:spacing w:before="100" w:beforeAutospacing="1" w:after="100" w:afterAutospacing="1"/>
              <w:rPr>
                <w:rFonts w:ascii="Times New Roman" w:hAnsi="Times New Roman" w:cs="Times New Roman"/>
                <w:sz w:val="21"/>
                <w:szCs w:val="21"/>
              </w:rPr>
            </w:pPr>
          </w:p>
        </w:tc>
      </w:tr>
      <w:tr w:rsidR="0052715E" w:rsidRPr="0052715E" w14:paraId="6BD28D0F" w14:textId="77777777" w:rsidTr="0052715E">
        <w:tc>
          <w:tcPr>
            <w:tcW w:w="803" w:type="dxa"/>
          </w:tcPr>
          <w:p w14:paraId="69EFF4AD"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tc>
        <w:tc>
          <w:tcPr>
            <w:tcW w:w="1066" w:type="dxa"/>
          </w:tcPr>
          <w:p w14:paraId="358A8DD4"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tc>
        <w:tc>
          <w:tcPr>
            <w:tcW w:w="1268" w:type="dxa"/>
          </w:tcPr>
          <w:p w14:paraId="1F6FD6F5" w14:textId="77777777" w:rsidR="0052715E" w:rsidRPr="0052715E" w:rsidRDefault="0052715E" w:rsidP="0042467F">
            <w:pPr>
              <w:spacing w:before="100" w:beforeAutospacing="1" w:after="100" w:afterAutospacing="1"/>
              <w:jc w:val="center"/>
              <w:rPr>
                <w:rFonts w:ascii="Times New Roman" w:hAnsi="Times New Roman" w:cs="Times New Roman"/>
                <w:sz w:val="21"/>
                <w:szCs w:val="21"/>
              </w:rPr>
            </w:pPr>
          </w:p>
        </w:tc>
        <w:tc>
          <w:tcPr>
            <w:tcW w:w="2015" w:type="dxa"/>
          </w:tcPr>
          <w:p w14:paraId="20963FC9" w14:textId="77777777" w:rsidR="0052715E" w:rsidRPr="0052715E" w:rsidRDefault="0052715E" w:rsidP="0052715E">
            <w:pPr>
              <w:spacing w:before="100" w:beforeAutospacing="1" w:after="100" w:afterAutospacing="1"/>
              <w:rPr>
                <w:rFonts w:ascii="Times New Roman" w:hAnsi="Times New Roman" w:cs="Times New Roman"/>
                <w:sz w:val="21"/>
                <w:szCs w:val="21"/>
              </w:rPr>
            </w:pPr>
          </w:p>
        </w:tc>
        <w:tc>
          <w:tcPr>
            <w:tcW w:w="1671" w:type="dxa"/>
          </w:tcPr>
          <w:p w14:paraId="3F19C023" w14:textId="4BD2064C" w:rsidR="0052715E" w:rsidRPr="0052715E" w:rsidRDefault="0052715E" w:rsidP="0052715E">
            <w:pPr>
              <w:spacing w:before="100" w:beforeAutospacing="1" w:after="100" w:afterAutospacing="1"/>
              <w:jc w:val="center"/>
              <w:rPr>
                <w:rFonts w:ascii="Times New Roman" w:hAnsi="Times New Roman" w:cs="Times New Roman"/>
                <w:b/>
                <w:sz w:val="21"/>
                <w:szCs w:val="21"/>
              </w:rPr>
            </w:pPr>
            <w:r w:rsidRPr="0052715E">
              <w:rPr>
                <w:rFonts w:ascii="Times New Roman" w:hAnsi="Times New Roman" w:cs="Times New Roman"/>
                <w:b/>
                <w:sz w:val="21"/>
                <w:szCs w:val="21"/>
              </w:rPr>
              <w:t xml:space="preserve">VALOR TOTAL </w:t>
            </w:r>
          </w:p>
        </w:tc>
        <w:tc>
          <w:tcPr>
            <w:tcW w:w="1671" w:type="dxa"/>
          </w:tcPr>
          <w:p w14:paraId="59ECC871" w14:textId="21FEC497" w:rsidR="0052715E" w:rsidRPr="0052715E" w:rsidRDefault="0052715E" w:rsidP="0052715E">
            <w:pPr>
              <w:spacing w:before="100" w:beforeAutospacing="1" w:after="100" w:afterAutospacing="1"/>
              <w:jc w:val="center"/>
              <w:rPr>
                <w:rFonts w:ascii="Times New Roman" w:hAnsi="Times New Roman" w:cs="Times New Roman"/>
                <w:b/>
                <w:sz w:val="21"/>
                <w:szCs w:val="21"/>
              </w:rPr>
            </w:pPr>
            <w:r w:rsidRPr="0052715E">
              <w:rPr>
                <w:rFonts w:ascii="Times New Roman" w:hAnsi="Times New Roman" w:cs="Times New Roman"/>
                <w:b/>
                <w:sz w:val="21"/>
                <w:szCs w:val="21"/>
              </w:rPr>
              <w:t>R$ 62.640,00</w:t>
            </w:r>
          </w:p>
        </w:tc>
      </w:tr>
    </w:tbl>
    <w:p w14:paraId="406201A2" w14:textId="4F37B00B" w:rsidR="003A031E" w:rsidRPr="003A031E" w:rsidRDefault="003A031E" w:rsidP="0032449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6B72">
        <w:rPr>
          <w:rFonts w:ascii="Times New Roman" w:eastAsia="Times New Roman" w:hAnsi="Times New Roman" w:cs="Times New Roman"/>
          <w:sz w:val="24"/>
          <w:szCs w:val="24"/>
          <w:lang w:eastAsia="pt-BR"/>
        </w:rPr>
        <w:t xml:space="preserve">Com base nos valores apurados, a estimativa de custo total para </w:t>
      </w:r>
      <w:r w:rsidR="00115C6D">
        <w:rPr>
          <w:rFonts w:ascii="Times New Roman" w:eastAsia="Times New Roman" w:hAnsi="Times New Roman" w:cs="Times New Roman"/>
          <w:sz w:val="24"/>
          <w:szCs w:val="24"/>
          <w:lang w:eastAsia="pt-BR"/>
        </w:rPr>
        <w:t>06</w:t>
      </w:r>
      <w:r w:rsidR="00A34A10">
        <w:rPr>
          <w:rFonts w:ascii="Times New Roman" w:eastAsia="Times New Roman" w:hAnsi="Times New Roman" w:cs="Times New Roman"/>
          <w:sz w:val="24"/>
          <w:szCs w:val="24"/>
          <w:lang w:eastAsia="pt-BR"/>
        </w:rPr>
        <w:t xml:space="preserve"> meses</w:t>
      </w:r>
      <w:r w:rsidRPr="00AD6B72">
        <w:rPr>
          <w:rFonts w:ascii="Times New Roman" w:eastAsia="Times New Roman" w:hAnsi="Times New Roman" w:cs="Times New Roman"/>
          <w:sz w:val="24"/>
          <w:szCs w:val="24"/>
          <w:lang w:eastAsia="pt-BR"/>
        </w:rPr>
        <w:t xml:space="preserve"> de contratação é de aproximadamente </w:t>
      </w:r>
      <w:r w:rsidRPr="00AD6B72">
        <w:rPr>
          <w:rFonts w:ascii="Times New Roman" w:eastAsia="Times New Roman" w:hAnsi="Times New Roman" w:cs="Times New Roman"/>
          <w:b/>
          <w:bCs/>
          <w:sz w:val="24"/>
          <w:szCs w:val="24"/>
          <w:lang w:eastAsia="pt-BR"/>
        </w:rPr>
        <w:t xml:space="preserve">R$ </w:t>
      </w:r>
      <w:r w:rsidR="00115C6D">
        <w:rPr>
          <w:rFonts w:ascii="Times New Roman" w:eastAsia="Times New Roman" w:hAnsi="Times New Roman" w:cs="Times New Roman"/>
          <w:b/>
          <w:bCs/>
          <w:sz w:val="24"/>
          <w:szCs w:val="24"/>
          <w:lang w:eastAsia="pt-BR"/>
        </w:rPr>
        <w:t>62.640,00.</w:t>
      </w:r>
      <w:r w:rsidRPr="00AD6B72">
        <w:rPr>
          <w:rFonts w:ascii="Times New Roman" w:eastAsia="Times New Roman" w:hAnsi="Times New Roman" w:cs="Times New Roman"/>
          <w:sz w:val="24"/>
          <w:szCs w:val="24"/>
          <w:lang w:eastAsia="pt-BR"/>
        </w:rPr>
        <w:t xml:space="preserve"> </w:t>
      </w:r>
    </w:p>
    <w:p w14:paraId="0AE56F28" w14:textId="153F70C3" w:rsidR="003A031E" w:rsidRPr="003A031E" w:rsidRDefault="00AC7815"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Pr>
          <w:rFonts w:ascii="Times New Roman" w:eastAsia="Times New Roman" w:hAnsi="Times New Roman" w:cs="Times New Roman"/>
          <w:b/>
          <w:bCs/>
          <w:sz w:val="27"/>
          <w:szCs w:val="27"/>
          <w:lang w:eastAsia="pt-BR"/>
        </w:rPr>
        <w:lastRenderedPageBreak/>
        <w:t>2.2</w:t>
      </w:r>
      <w:r w:rsidR="003A031E" w:rsidRPr="003A031E">
        <w:rPr>
          <w:rFonts w:ascii="Times New Roman" w:eastAsia="Times New Roman" w:hAnsi="Times New Roman" w:cs="Times New Roman"/>
          <w:b/>
          <w:bCs/>
          <w:sz w:val="27"/>
          <w:szCs w:val="27"/>
          <w:lang w:eastAsia="pt-BR"/>
        </w:rPr>
        <w:t xml:space="preserve"> Levantamento de Mercado e Escolha da Solução</w:t>
      </w:r>
    </w:p>
    <w:p w14:paraId="4D8E0BC9" w14:textId="71578153" w:rsidR="003E7221" w:rsidRPr="00430588" w:rsidRDefault="00C46C05" w:rsidP="003E7221">
      <w:pPr>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r w:rsidR="000F04F1" w:rsidRPr="000F04F1">
        <w:rPr>
          <w:rFonts w:ascii="Times New Roman" w:hAnsi="Times New Roman" w:cs="Times New Roman"/>
          <w:sz w:val="24"/>
          <w:szCs w:val="24"/>
        </w:rPr>
        <w:t xml:space="preserve"> </w:t>
      </w:r>
      <w:r w:rsidR="00A34A10" w:rsidRPr="00430588">
        <w:rPr>
          <w:rFonts w:ascii="Times New Roman" w:hAnsi="Times New Roman" w:cs="Times New Roman"/>
          <w:sz w:val="24"/>
          <w:szCs w:val="24"/>
        </w:rPr>
        <w:t>Na pretensa contratação o valor estimado foi definido com base no melhor preço aferido por meio da utilização dos seguintes parâmetros: pesquisa direta com fornecedores, mediante solicitação formal de cotação, e consulta pública ao Portal Radar de Controle Público, com utilização de valores de contratações realizadas por outros municípios/cidades.</w:t>
      </w:r>
    </w:p>
    <w:p w14:paraId="7F606659" w14:textId="68FA3C15" w:rsidR="003A031E" w:rsidRPr="003A031E" w:rsidRDefault="003A031E" w:rsidP="003A031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3A031E">
        <w:rPr>
          <w:rFonts w:ascii="Times New Roman" w:eastAsia="Times New Roman" w:hAnsi="Times New Roman" w:cs="Times New Roman"/>
          <w:b/>
          <w:bCs/>
          <w:sz w:val="36"/>
          <w:szCs w:val="36"/>
          <w:lang w:eastAsia="pt-BR"/>
        </w:rPr>
        <w:t>SEÇÃO 3 – DETALHAMENTO DA SOLUÇÃO ESCOLHIDA</w:t>
      </w:r>
    </w:p>
    <w:p w14:paraId="304367FB" w14:textId="77777777" w:rsidR="003A031E" w:rsidRPr="00EA344D" w:rsidRDefault="003A031E" w:rsidP="003A031E">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EA344D">
        <w:rPr>
          <w:rFonts w:ascii="Times New Roman" w:eastAsia="Times New Roman" w:hAnsi="Times New Roman" w:cs="Times New Roman"/>
          <w:b/>
          <w:bCs/>
          <w:sz w:val="24"/>
          <w:szCs w:val="24"/>
          <w:lang w:eastAsia="pt-BR"/>
        </w:rPr>
        <w:t>3.1 Descrição da Solução</w:t>
      </w:r>
    </w:p>
    <w:p w14:paraId="24F8E792" w14:textId="1806F711" w:rsidR="003A031E" w:rsidRPr="00817E07" w:rsidRDefault="00680575" w:rsidP="00B22159">
      <w:pPr>
        <w:spacing w:before="100" w:beforeAutospacing="1" w:after="100" w:afterAutospacing="1" w:line="240" w:lineRule="auto"/>
        <w:jc w:val="both"/>
        <w:rPr>
          <w:rFonts w:ascii="Times New Roman" w:hAnsi="Times New Roman" w:cs="Times New Roman"/>
          <w:sz w:val="24"/>
          <w:szCs w:val="24"/>
        </w:rPr>
      </w:pPr>
      <w:r w:rsidRPr="00817E07">
        <w:rPr>
          <w:rFonts w:ascii="Times New Roman" w:hAnsi="Times New Roman" w:cs="Times New Roman"/>
          <w:sz w:val="24"/>
          <w:szCs w:val="24"/>
        </w:rPr>
        <w:t xml:space="preserve">   </w:t>
      </w:r>
      <w:r w:rsidR="000F04F1" w:rsidRPr="00817E07">
        <w:rPr>
          <w:rFonts w:ascii="Times New Roman" w:hAnsi="Times New Roman" w:cs="Times New Roman"/>
          <w:sz w:val="24"/>
          <w:szCs w:val="24"/>
        </w:rPr>
        <w:t xml:space="preserve"> </w:t>
      </w:r>
      <w:r w:rsidR="00115C6D" w:rsidRPr="00817E07">
        <w:rPr>
          <w:rFonts w:ascii="Times New Roman" w:hAnsi="Times New Roman" w:cs="Times New Roman"/>
          <w:sz w:val="24"/>
          <w:szCs w:val="24"/>
        </w:rPr>
        <w:t>A solução que buscamos com a licitação para a aquisição de gás medicinal (oxigênio) é garantir o abastecimento contínuo e seguro das unidades de saúde do município</w:t>
      </w:r>
      <w:r w:rsidR="00817E07" w:rsidRPr="00817E07">
        <w:rPr>
          <w:rFonts w:ascii="Times New Roman" w:hAnsi="Times New Roman" w:cs="Times New Roman"/>
          <w:sz w:val="24"/>
          <w:szCs w:val="24"/>
        </w:rPr>
        <w:t xml:space="preserve"> e ambulâncias. </w:t>
      </w:r>
      <w:r w:rsidR="00115C6D" w:rsidRPr="00817E07">
        <w:rPr>
          <w:rFonts w:ascii="Times New Roman" w:hAnsi="Times New Roman" w:cs="Times New Roman"/>
          <w:sz w:val="24"/>
          <w:szCs w:val="24"/>
        </w:rPr>
        <w:t>Apesar de não termos um hospital no município, é fundamental que esses serviços estejam preparados para atender pacientes em situações críticas, como emergências respiratórias, traumas e condições crônicas que necessitem de</w:t>
      </w:r>
      <w:r w:rsidR="00817E07" w:rsidRPr="00817E07">
        <w:rPr>
          <w:rFonts w:ascii="Times New Roman" w:hAnsi="Times New Roman" w:cs="Times New Roman"/>
          <w:sz w:val="24"/>
          <w:szCs w:val="24"/>
        </w:rPr>
        <w:t xml:space="preserve"> </w:t>
      </w:r>
      <w:r w:rsidR="00817E07" w:rsidRPr="00817E07">
        <w:rPr>
          <w:rFonts w:ascii="Times New Roman" w:hAnsi="Times New Roman" w:cs="Times New Roman"/>
          <w:sz w:val="24"/>
          <w:szCs w:val="24"/>
        </w:rPr>
        <w:t>suporte ventilatório até que o paciente possa ser transferido para um hospital em outro município</w:t>
      </w:r>
      <w:r w:rsidR="00817E07" w:rsidRPr="00817E07">
        <w:rPr>
          <w:rFonts w:ascii="Times New Roman" w:hAnsi="Times New Roman" w:cs="Times New Roman"/>
          <w:sz w:val="24"/>
          <w:szCs w:val="24"/>
        </w:rPr>
        <w:t>.</w:t>
      </w:r>
    </w:p>
    <w:p w14:paraId="5E410BA9" w14:textId="58296E9D" w:rsidR="00817E07" w:rsidRPr="00817E07" w:rsidRDefault="00817E07" w:rsidP="00B2215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17E07">
        <w:rPr>
          <w:rFonts w:ascii="Times New Roman" w:hAnsi="Times New Roman" w:cs="Times New Roman"/>
          <w:sz w:val="24"/>
          <w:szCs w:val="24"/>
        </w:rPr>
        <w:t xml:space="preserve">    </w:t>
      </w:r>
      <w:r w:rsidRPr="00817E07">
        <w:rPr>
          <w:rFonts w:ascii="Times New Roman" w:hAnsi="Times New Roman" w:cs="Times New Roman"/>
          <w:sz w:val="24"/>
          <w:szCs w:val="24"/>
        </w:rPr>
        <w:t>Ao licitar, pretendemos selecionar fornecedores qualificados, que cumpram com os requisitos de qualidade e segurança do produto, e que possam garantir a entrega dentro dos prazos necessários para evitar a falta de insumos. Assim, o objetivo final é manter a integridade do atendimento à saúde no município, garantindo que os serviços essenciais possam operar sem interrupções, mesmo em casos de urgência.</w:t>
      </w:r>
    </w:p>
    <w:p w14:paraId="7BD88847"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3.2 Justificativa para Parcelamento ou Não da Contratação</w:t>
      </w:r>
    </w:p>
    <w:p w14:paraId="3CF10D7F" w14:textId="512542E2" w:rsidR="003A031E" w:rsidRPr="00817E07" w:rsidRDefault="00EA344D" w:rsidP="00B22159">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817E07" w:rsidRPr="00817E07">
        <w:rPr>
          <w:rFonts w:ascii="Times New Roman" w:hAnsi="Times New Roman" w:cs="Times New Roman"/>
          <w:sz w:val="24"/>
          <w:szCs w:val="24"/>
        </w:rPr>
        <w:t>A execução do objeto por ser técnica e economicamente viável será realizada de forma parcelada, ou seja, conforme deman</w:t>
      </w:r>
      <w:r w:rsidR="00817E07" w:rsidRPr="00817E07">
        <w:rPr>
          <w:rFonts w:ascii="Times New Roman" w:hAnsi="Times New Roman" w:cs="Times New Roman"/>
          <w:sz w:val="24"/>
          <w:szCs w:val="24"/>
        </w:rPr>
        <w:t>da das secretaria interessada.</w:t>
      </w:r>
    </w:p>
    <w:p w14:paraId="069F84CD"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3.3 Contratações Correlatas e/ou Interdependentes</w:t>
      </w:r>
    </w:p>
    <w:p w14:paraId="30B660C6" w14:textId="47E3C96F" w:rsidR="003A031E" w:rsidRPr="003A031E" w:rsidRDefault="002A210D" w:rsidP="00B22159">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3A031E" w:rsidRPr="003A031E">
        <w:rPr>
          <w:rFonts w:ascii="Times New Roman" w:eastAsia="Times New Roman" w:hAnsi="Times New Roman" w:cs="Times New Roman"/>
          <w:sz w:val="24"/>
          <w:szCs w:val="24"/>
          <w:lang w:eastAsia="pt-BR"/>
        </w:rPr>
        <w:t xml:space="preserve">Não há outras contratações interdependentes diretamente vinculadas a esta, sendo esta contratação autônoma para atender à demanda da Secretaria Municipal de </w:t>
      </w:r>
      <w:r w:rsidR="00F93562">
        <w:rPr>
          <w:rFonts w:ascii="Times New Roman" w:eastAsia="Times New Roman" w:hAnsi="Times New Roman" w:cs="Times New Roman"/>
          <w:sz w:val="24"/>
          <w:szCs w:val="24"/>
          <w:lang w:eastAsia="pt-BR"/>
        </w:rPr>
        <w:t>Saúde</w:t>
      </w:r>
      <w:r w:rsidR="00680575">
        <w:rPr>
          <w:rFonts w:ascii="Times New Roman" w:eastAsia="Times New Roman" w:hAnsi="Times New Roman" w:cs="Times New Roman"/>
          <w:sz w:val="24"/>
          <w:szCs w:val="24"/>
          <w:lang w:eastAsia="pt-BR"/>
        </w:rPr>
        <w:t>.</w:t>
      </w:r>
    </w:p>
    <w:p w14:paraId="6A772A19" w14:textId="77777777" w:rsidR="00D32996" w:rsidRDefault="003A031E" w:rsidP="00D32996">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3.4 Resultados Pretendidos</w:t>
      </w:r>
    </w:p>
    <w:p w14:paraId="2494EFE5" w14:textId="3DFC3C75" w:rsidR="00D32996" w:rsidRPr="00D32996" w:rsidRDefault="00D32996" w:rsidP="00D32996">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D32996">
        <w:rPr>
          <w:rFonts w:ascii="Times New Roman" w:eastAsia="Times New Roman" w:hAnsi="Times New Roman" w:cs="Times New Roman"/>
          <w:b/>
          <w:bCs/>
          <w:sz w:val="24"/>
          <w:szCs w:val="24"/>
          <w:lang w:eastAsia="pt-BR"/>
        </w:rPr>
        <w:t xml:space="preserve">   </w:t>
      </w:r>
      <w:r w:rsidRPr="00D32996">
        <w:rPr>
          <w:rFonts w:ascii="Times New Roman" w:hAnsi="Times New Roman" w:cs="Times New Roman"/>
          <w:sz w:val="24"/>
          <w:szCs w:val="24"/>
        </w:rPr>
        <w:t xml:space="preserve">O resultado pretendido com a licitação de gás medicinal (oxigênio) é assegurar o fornecimento contínuo, seguro e em quantidade adequada para todas as unidades de saúde do município, incluindo postos de saúde e ambulâncias. Dessa forma, buscamos garantir que esses serviços estejam sempre preparados para atender emergências e prestar o suporte necessário aos pacientes, até que possam ser transferidos para hospitais de maior complexidade em outros municípios, quando necessário. </w:t>
      </w:r>
    </w:p>
    <w:p w14:paraId="78E716BB" w14:textId="20FAE124" w:rsidR="00D32996" w:rsidRPr="00D32996" w:rsidRDefault="00D32996" w:rsidP="00D32996">
      <w:pPr>
        <w:spacing w:before="100" w:beforeAutospacing="1" w:after="100" w:afterAutospacing="1" w:line="240" w:lineRule="auto"/>
        <w:jc w:val="both"/>
        <w:rPr>
          <w:rFonts w:ascii="Times New Roman" w:hAnsi="Times New Roman" w:cs="Times New Roman"/>
          <w:sz w:val="24"/>
          <w:szCs w:val="24"/>
        </w:rPr>
      </w:pPr>
      <w:r w:rsidRPr="00D32996">
        <w:rPr>
          <w:rFonts w:ascii="Times New Roman" w:hAnsi="Times New Roman" w:cs="Times New Roman"/>
          <w:sz w:val="24"/>
          <w:szCs w:val="24"/>
        </w:rPr>
        <w:t xml:space="preserve">   </w:t>
      </w:r>
      <w:r w:rsidRPr="00D32996">
        <w:rPr>
          <w:rFonts w:ascii="Times New Roman" w:hAnsi="Times New Roman" w:cs="Times New Roman"/>
          <w:sz w:val="24"/>
          <w:szCs w:val="24"/>
        </w:rPr>
        <w:t xml:space="preserve">A licitação deve resultar na contratação de um fornecedor confiável, que cumpra com os requisitos técnicos e de qualidade, e que possa entregar o oxigênio medicinal dentro dos prazos acordados, evitando qualquer interrupção no atendimento à população. Além disso, espera-se que o processo promova eficiência no uso dos recursos públicos, assegurando que o município </w:t>
      </w:r>
      <w:r w:rsidRPr="00D32996">
        <w:rPr>
          <w:rFonts w:ascii="Times New Roman" w:hAnsi="Times New Roman" w:cs="Times New Roman"/>
          <w:sz w:val="24"/>
          <w:szCs w:val="24"/>
        </w:rPr>
        <w:t xml:space="preserve">  </w:t>
      </w:r>
      <w:r w:rsidRPr="00D32996">
        <w:rPr>
          <w:rFonts w:ascii="Times New Roman" w:hAnsi="Times New Roman" w:cs="Times New Roman"/>
          <w:sz w:val="24"/>
          <w:szCs w:val="24"/>
        </w:rPr>
        <w:t>obtenha o melhor custo</w:t>
      </w:r>
      <w:r w:rsidRPr="00D32996">
        <w:rPr>
          <w:rFonts w:ascii="Times New Roman" w:hAnsi="Times New Roman" w:cs="Times New Roman"/>
          <w:sz w:val="24"/>
          <w:szCs w:val="24"/>
        </w:rPr>
        <w:t xml:space="preserve"> </w:t>
      </w:r>
      <w:r w:rsidRPr="00D32996">
        <w:rPr>
          <w:rFonts w:ascii="Times New Roman" w:hAnsi="Times New Roman" w:cs="Times New Roman"/>
          <w:sz w:val="24"/>
          <w:szCs w:val="24"/>
        </w:rPr>
        <w:t>benefício na aquisição desse insumo vital.</w:t>
      </w:r>
    </w:p>
    <w:p w14:paraId="446D5EE7" w14:textId="1C99EEC0" w:rsidR="00D32996" w:rsidRPr="00D32996" w:rsidRDefault="00D32996" w:rsidP="00D32996">
      <w:pPr>
        <w:spacing w:before="100" w:beforeAutospacing="1" w:after="100" w:afterAutospacing="1" w:line="240" w:lineRule="auto"/>
        <w:jc w:val="both"/>
        <w:rPr>
          <w:rFonts w:ascii="Times New Roman" w:hAnsi="Times New Roman" w:cs="Times New Roman"/>
          <w:sz w:val="24"/>
          <w:szCs w:val="24"/>
        </w:rPr>
      </w:pPr>
      <w:r w:rsidRPr="00D32996">
        <w:rPr>
          <w:rFonts w:ascii="Times New Roman" w:hAnsi="Times New Roman" w:cs="Times New Roman"/>
          <w:sz w:val="24"/>
          <w:szCs w:val="24"/>
        </w:rPr>
        <w:t xml:space="preserve">   </w:t>
      </w:r>
      <w:r w:rsidRPr="00D32996">
        <w:rPr>
          <w:rFonts w:ascii="Times New Roman" w:hAnsi="Times New Roman" w:cs="Times New Roman"/>
          <w:sz w:val="24"/>
          <w:szCs w:val="24"/>
        </w:rPr>
        <w:t>Em resumo, o objetivo final é garantir que o sistema de saúde local funcione de maneira ininterrupta e com segurança, protegendo a vida e o bem-estar dos cidadãos, especialmente nas situações de urgência e emergência.</w:t>
      </w:r>
    </w:p>
    <w:p w14:paraId="462B0406" w14:textId="00C3F6FE" w:rsidR="003A031E" w:rsidRPr="003A031E" w:rsidRDefault="003A031E" w:rsidP="00D32996">
      <w:pPr>
        <w:spacing w:before="100" w:beforeAutospacing="1" w:after="100" w:afterAutospacing="1" w:line="240" w:lineRule="auto"/>
        <w:jc w:val="both"/>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3.5 Providências a Serem Adotadas</w:t>
      </w:r>
    </w:p>
    <w:p w14:paraId="7B463F8E" w14:textId="77777777" w:rsidR="003A031E" w:rsidRPr="003A031E" w:rsidRDefault="003A031E" w:rsidP="00B2215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Para viabilizar a contratação, a administração pública deverá:</w:t>
      </w:r>
    </w:p>
    <w:p w14:paraId="51012192" w14:textId="77777777" w:rsidR="003A031E" w:rsidRPr="003A031E" w:rsidRDefault="003A031E" w:rsidP="00B221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Formalizar o processo de dispensa eletrônica, observando os requisitos da Lei nº 14.133/2021;</w:t>
      </w:r>
    </w:p>
    <w:p w14:paraId="3371C8F6" w14:textId="77777777" w:rsidR="003A031E" w:rsidRPr="003A031E" w:rsidRDefault="003A031E" w:rsidP="00B221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Elaborar termo de referência detalhado com todas as exigências técnicas e contratuais;</w:t>
      </w:r>
    </w:p>
    <w:p w14:paraId="2F3766ED" w14:textId="77777777" w:rsidR="003A031E" w:rsidRPr="003A031E" w:rsidRDefault="003A031E" w:rsidP="00B221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Garantir a disponibilidade orçamentária para a execução do contrato;</w:t>
      </w:r>
    </w:p>
    <w:p w14:paraId="7B74589A" w14:textId="77777777" w:rsidR="003A031E" w:rsidRPr="003A031E" w:rsidRDefault="003A031E" w:rsidP="00B221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A031E">
        <w:rPr>
          <w:rFonts w:ascii="Times New Roman" w:eastAsia="Times New Roman" w:hAnsi="Times New Roman" w:cs="Times New Roman"/>
          <w:sz w:val="24"/>
          <w:szCs w:val="24"/>
          <w:lang w:eastAsia="pt-BR"/>
        </w:rPr>
        <w:t>Estabelecer mecanismos de monitoramento e avaliação da prestação dos serviços.</w:t>
      </w:r>
    </w:p>
    <w:p w14:paraId="3978093A" w14:textId="77777777" w:rsidR="003A031E" w:rsidRPr="003A031E" w:rsidRDefault="003A031E" w:rsidP="003A031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A031E">
        <w:rPr>
          <w:rFonts w:ascii="Times New Roman" w:eastAsia="Times New Roman" w:hAnsi="Times New Roman" w:cs="Times New Roman"/>
          <w:b/>
          <w:bCs/>
          <w:sz w:val="27"/>
          <w:szCs w:val="27"/>
          <w:lang w:eastAsia="pt-BR"/>
        </w:rPr>
        <w:t>3.6 Impactos Ambientais</w:t>
      </w:r>
    </w:p>
    <w:p w14:paraId="5D350C89" w14:textId="28C2AE86" w:rsidR="00D32996" w:rsidRPr="00D32996" w:rsidRDefault="00D32996" w:rsidP="003A031E">
      <w:pPr>
        <w:spacing w:before="100" w:beforeAutospacing="1" w:after="100" w:afterAutospacing="1" w:line="240" w:lineRule="auto"/>
        <w:outlineLvl w:val="1"/>
        <w:rPr>
          <w:rFonts w:ascii="Times New Roman" w:eastAsia="Times New Roman" w:hAnsi="Times New Roman" w:cs="Times New Roman"/>
          <w:b/>
          <w:bCs/>
          <w:sz w:val="24"/>
          <w:szCs w:val="24"/>
          <w:lang w:eastAsia="pt-BR"/>
        </w:rPr>
      </w:pPr>
      <w:r>
        <w:t xml:space="preserve">   </w:t>
      </w:r>
      <w:r w:rsidRPr="00D32996">
        <w:rPr>
          <w:rFonts w:ascii="Times New Roman" w:hAnsi="Times New Roman" w:cs="Times New Roman"/>
          <w:sz w:val="24"/>
          <w:szCs w:val="24"/>
        </w:rPr>
        <w:t>Dada a natureza do objeto que se pretende adquirir, não se verifica impactos ambientais significativos, contudo é necessário que a licitante atenda aos critérios dos órgãos fiscalizadores quanto à sua atividade e que se responsabilize pelo descarte de cilindros e demais materiais utilizados durante o processo de envase, manutenção, etc.</w:t>
      </w:r>
      <w:r w:rsidRPr="00D32996">
        <w:rPr>
          <w:rFonts w:ascii="Times New Roman" w:eastAsia="Times New Roman" w:hAnsi="Times New Roman" w:cs="Times New Roman"/>
          <w:b/>
          <w:bCs/>
          <w:sz w:val="24"/>
          <w:szCs w:val="24"/>
          <w:lang w:eastAsia="pt-BR"/>
        </w:rPr>
        <w:t xml:space="preserve"> </w:t>
      </w:r>
    </w:p>
    <w:p w14:paraId="17AE02FA" w14:textId="572EDAC1" w:rsidR="003A031E" w:rsidRPr="003A031E" w:rsidRDefault="003A031E" w:rsidP="003A031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3A031E">
        <w:rPr>
          <w:rFonts w:ascii="Times New Roman" w:eastAsia="Times New Roman" w:hAnsi="Times New Roman" w:cs="Times New Roman"/>
          <w:b/>
          <w:bCs/>
          <w:sz w:val="36"/>
          <w:szCs w:val="36"/>
          <w:lang w:eastAsia="pt-BR"/>
        </w:rPr>
        <w:t>SEÇÃO 4 – POSICIONAMENTO CONCLUSIVO</w:t>
      </w:r>
    </w:p>
    <w:p w14:paraId="7BAA2438" w14:textId="57DF7CDA" w:rsidR="00EA347B" w:rsidRPr="00E458C0" w:rsidRDefault="000F04F1" w:rsidP="003A031E">
      <w:pPr>
        <w:tabs>
          <w:tab w:val="left" w:pos="2550"/>
        </w:tabs>
        <w:rPr>
          <w:rFonts w:ascii="Times New Roman" w:hAnsi="Times New Roman" w:cs="Times New Roman"/>
          <w:sz w:val="24"/>
          <w:szCs w:val="24"/>
        </w:rPr>
      </w:pPr>
      <w:r>
        <w:t xml:space="preserve">   </w:t>
      </w:r>
      <w:r w:rsidR="00E458C0" w:rsidRPr="00E458C0">
        <w:rPr>
          <w:rFonts w:ascii="Times New Roman" w:hAnsi="Times New Roman" w:cs="Times New Roman"/>
          <w:sz w:val="24"/>
          <w:szCs w:val="24"/>
        </w:rPr>
        <w:t>Os estudos preliminares evidenciaram que a contratação da solução descrita mencionada, ou seja, empresa contratada para os referidos serviços em tela descritos, mostra-se possível e tecnicamente necessária, bem como, diante do exposto, declara-se ser viável a contratação pretendida para o presente objeto</w:t>
      </w:r>
      <w:r w:rsidR="00E458C0" w:rsidRPr="00E458C0">
        <w:rPr>
          <w:rFonts w:ascii="Times New Roman" w:hAnsi="Times New Roman" w:cs="Times New Roman"/>
          <w:sz w:val="24"/>
          <w:szCs w:val="24"/>
        </w:rPr>
        <w:t>.</w:t>
      </w:r>
    </w:p>
    <w:p w14:paraId="0700245D" w14:textId="77777777" w:rsidR="000F04F1" w:rsidRDefault="000F04F1" w:rsidP="003A031E">
      <w:pPr>
        <w:tabs>
          <w:tab w:val="left" w:pos="2550"/>
        </w:tabs>
        <w:rPr>
          <w:rFonts w:ascii="Times New Roman" w:hAnsi="Times New Roman" w:cs="Times New Roman"/>
          <w:sz w:val="24"/>
          <w:szCs w:val="24"/>
        </w:rPr>
      </w:pPr>
    </w:p>
    <w:p w14:paraId="2B7FB9CF" w14:textId="77777777" w:rsidR="000F04F1" w:rsidRDefault="000F04F1" w:rsidP="003A031E">
      <w:pPr>
        <w:tabs>
          <w:tab w:val="left" w:pos="2550"/>
        </w:tabs>
        <w:rPr>
          <w:rFonts w:ascii="Times New Roman" w:hAnsi="Times New Roman" w:cs="Times New Roman"/>
          <w:sz w:val="24"/>
          <w:szCs w:val="24"/>
        </w:rPr>
      </w:pPr>
    </w:p>
    <w:p w14:paraId="5E08129D" w14:textId="77777777" w:rsidR="000F04F1" w:rsidRPr="000F04F1" w:rsidRDefault="000F04F1" w:rsidP="003A031E">
      <w:pPr>
        <w:tabs>
          <w:tab w:val="left" w:pos="2550"/>
        </w:tabs>
        <w:rPr>
          <w:rFonts w:ascii="Times New Roman" w:hAnsi="Times New Roman" w:cs="Times New Roman"/>
          <w:sz w:val="24"/>
          <w:szCs w:val="24"/>
        </w:rPr>
      </w:pPr>
    </w:p>
    <w:p w14:paraId="493C7506" w14:textId="635F3B2E" w:rsidR="00334AFE" w:rsidRPr="00B22159" w:rsidRDefault="005737B2" w:rsidP="003262AA">
      <w:pPr>
        <w:tabs>
          <w:tab w:val="left" w:pos="2550"/>
        </w:tabs>
        <w:jc w:val="right"/>
        <w:rPr>
          <w:rFonts w:ascii="Times New Roman" w:hAnsi="Times New Roman" w:cs="Times New Roman"/>
          <w:b/>
          <w:sz w:val="24"/>
          <w:szCs w:val="24"/>
        </w:rPr>
      </w:pPr>
      <w:r>
        <w:rPr>
          <w:rFonts w:ascii="Times New Roman" w:hAnsi="Times New Roman" w:cs="Times New Roman"/>
          <w:b/>
          <w:sz w:val="24"/>
          <w:szCs w:val="24"/>
        </w:rPr>
        <w:t xml:space="preserve">SÃO PEDRO DA CIPA </w:t>
      </w:r>
      <w:r w:rsidR="00FA7355">
        <w:rPr>
          <w:rFonts w:ascii="Times New Roman" w:hAnsi="Times New Roman" w:cs="Times New Roman"/>
          <w:b/>
          <w:sz w:val="24"/>
          <w:szCs w:val="24"/>
        </w:rPr>
        <w:t>–</w:t>
      </w:r>
      <w:r>
        <w:rPr>
          <w:rFonts w:ascii="Times New Roman" w:hAnsi="Times New Roman" w:cs="Times New Roman"/>
          <w:b/>
          <w:sz w:val="24"/>
          <w:szCs w:val="24"/>
        </w:rPr>
        <w:t>MT</w:t>
      </w:r>
      <w:r w:rsidR="00FA7355">
        <w:rPr>
          <w:rFonts w:ascii="Times New Roman" w:hAnsi="Times New Roman" w:cs="Times New Roman"/>
          <w:b/>
          <w:sz w:val="24"/>
          <w:szCs w:val="24"/>
        </w:rPr>
        <w:t xml:space="preserve">, </w:t>
      </w:r>
      <w:r w:rsidR="00E458C0">
        <w:rPr>
          <w:rFonts w:ascii="Times New Roman" w:hAnsi="Times New Roman" w:cs="Times New Roman"/>
          <w:b/>
          <w:sz w:val="24"/>
          <w:szCs w:val="24"/>
        </w:rPr>
        <w:t>06 DE JUNHO</w:t>
      </w:r>
      <w:bookmarkStart w:id="0" w:name="_GoBack"/>
      <w:bookmarkEnd w:id="0"/>
      <w:r w:rsidR="003262AA" w:rsidRPr="00B22159">
        <w:rPr>
          <w:rFonts w:ascii="Times New Roman" w:hAnsi="Times New Roman" w:cs="Times New Roman"/>
          <w:b/>
          <w:sz w:val="24"/>
          <w:szCs w:val="24"/>
        </w:rPr>
        <w:t xml:space="preserve"> DE 2025.</w:t>
      </w:r>
    </w:p>
    <w:p w14:paraId="2F624A9C" w14:textId="77777777" w:rsidR="003262AA" w:rsidRPr="00B22159" w:rsidRDefault="003262AA" w:rsidP="00334AFE">
      <w:pPr>
        <w:tabs>
          <w:tab w:val="left" w:pos="2550"/>
        </w:tabs>
        <w:spacing w:after="0"/>
        <w:jc w:val="both"/>
        <w:rPr>
          <w:rFonts w:ascii="Times New Roman" w:hAnsi="Times New Roman" w:cs="Times New Roman"/>
          <w:b/>
          <w:sz w:val="24"/>
          <w:szCs w:val="24"/>
        </w:rPr>
      </w:pPr>
    </w:p>
    <w:p w14:paraId="68D51DEF" w14:textId="77777777" w:rsidR="003262AA" w:rsidRPr="00B22159" w:rsidRDefault="003262AA" w:rsidP="00334AFE">
      <w:pPr>
        <w:tabs>
          <w:tab w:val="left" w:pos="2550"/>
        </w:tabs>
        <w:spacing w:after="0"/>
        <w:jc w:val="both"/>
        <w:rPr>
          <w:rFonts w:ascii="Times New Roman" w:hAnsi="Times New Roman" w:cs="Times New Roman"/>
          <w:b/>
          <w:sz w:val="24"/>
          <w:szCs w:val="24"/>
        </w:rPr>
      </w:pPr>
    </w:p>
    <w:p w14:paraId="52EA3CCE" w14:textId="77777777" w:rsidR="003262AA" w:rsidRPr="00B22159" w:rsidRDefault="003262AA" w:rsidP="00334AFE">
      <w:pPr>
        <w:tabs>
          <w:tab w:val="left" w:pos="2550"/>
        </w:tabs>
        <w:spacing w:after="0"/>
        <w:jc w:val="both"/>
        <w:rPr>
          <w:rFonts w:ascii="Times New Roman" w:hAnsi="Times New Roman" w:cs="Times New Roman"/>
          <w:b/>
          <w:sz w:val="24"/>
          <w:szCs w:val="24"/>
        </w:rPr>
      </w:pPr>
    </w:p>
    <w:p w14:paraId="7F2B82A6" w14:textId="590B78E6" w:rsidR="00334AFE" w:rsidRPr="00B22159" w:rsidRDefault="00ED215E" w:rsidP="00334AFE">
      <w:pPr>
        <w:tabs>
          <w:tab w:val="left" w:pos="2550"/>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Wilson </w:t>
      </w:r>
      <w:proofErr w:type="spellStart"/>
      <w:r>
        <w:rPr>
          <w:rFonts w:ascii="Times New Roman" w:hAnsi="Times New Roman" w:cs="Times New Roman"/>
          <w:b/>
          <w:sz w:val="24"/>
          <w:szCs w:val="24"/>
        </w:rPr>
        <w:t>Virgínio</w:t>
      </w:r>
      <w:proofErr w:type="spellEnd"/>
      <w:r>
        <w:rPr>
          <w:rFonts w:ascii="Times New Roman" w:hAnsi="Times New Roman" w:cs="Times New Roman"/>
          <w:b/>
          <w:sz w:val="24"/>
          <w:szCs w:val="24"/>
        </w:rPr>
        <w:t xml:space="preserve"> de Lima</w:t>
      </w:r>
    </w:p>
    <w:p w14:paraId="43401603" w14:textId="6E5D54E3" w:rsidR="00334AFE" w:rsidRPr="00B22159" w:rsidRDefault="00334AFE" w:rsidP="00EA347B">
      <w:pPr>
        <w:tabs>
          <w:tab w:val="left" w:pos="2550"/>
        </w:tabs>
        <w:jc w:val="both"/>
        <w:rPr>
          <w:rFonts w:ascii="Times New Roman" w:hAnsi="Times New Roman" w:cs="Times New Roman"/>
          <w:b/>
          <w:sz w:val="24"/>
          <w:szCs w:val="24"/>
        </w:rPr>
      </w:pPr>
      <w:r w:rsidRPr="00B22159">
        <w:rPr>
          <w:rFonts w:ascii="Times New Roman" w:hAnsi="Times New Roman" w:cs="Times New Roman"/>
          <w:b/>
          <w:sz w:val="24"/>
          <w:szCs w:val="24"/>
        </w:rPr>
        <w:t>SECRETARIO MUNICIPAL D</w:t>
      </w:r>
      <w:r w:rsidR="003262AA" w:rsidRPr="00B22159">
        <w:rPr>
          <w:rFonts w:ascii="Times New Roman" w:hAnsi="Times New Roman" w:cs="Times New Roman"/>
          <w:b/>
          <w:sz w:val="24"/>
          <w:szCs w:val="24"/>
        </w:rPr>
        <w:t>E</w:t>
      </w:r>
      <w:r w:rsidRPr="00B22159">
        <w:rPr>
          <w:rFonts w:ascii="Times New Roman" w:hAnsi="Times New Roman" w:cs="Times New Roman"/>
          <w:b/>
          <w:sz w:val="24"/>
          <w:szCs w:val="24"/>
        </w:rPr>
        <w:t xml:space="preserve"> </w:t>
      </w:r>
      <w:r w:rsidR="00ED215E">
        <w:rPr>
          <w:rFonts w:ascii="Times New Roman" w:hAnsi="Times New Roman" w:cs="Times New Roman"/>
          <w:b/>
          <w:sz w:val="24"/>
          <w:szCs w:val="24"/>
        </w:rPr>
        <w:t>SAÚDE</w:t>
      </w:r>
    </w:p>
    <w:sectPr w:rsidR="00334AFE" w:rsidRPr="00B22159">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90663" w14:textId="77777777" w:rsidR="003153EE" w:rsidRDefault="003153EE" w:rsidP="003153EE">
      <w:pPr>
        <w:spacing w:after="0" w:line="240" w:lineRule="auto"/>
      </w:pPr>
      <w:r>
        <w:separator/>
      </w:r>
    </w:p>
  </w:endnote>
  <w:endnote w:type="continuationSeparator" w:id="0">
    <w:p w14:paraId="23DB2FAB" w14:textId="77777777" w:rsidR="003153EE" w:rsidRDefault="003153EE" w:rsidP="0031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7BDA1" w14:textId="77777777" w:rsidR="003153EE" w:rsidRDefault="00E458C0" w:rsidP="003153EE">
    <w:pPr>
      <w:pStyle w:val="Rodap"/>
    </w:pPr>
    <w:r>
      <w:pict w14:anchorId="0AD07C28">
        <v:rect id="_x0000_i1026" style="width:420.25pt;height:3pt" o:hralign="center" o:hrstd="t" o:hrnoshade="t" o:hr="t" fillcolor="black" stroked="f"/>
      </w:pict>
    </w:r>
  </w:p>
  <w:p w14:paraId="2472C50C" w14:textId="77777777" w:rsidR="003153EE" w:rsidRDefault="003153EE" w:rsidP="003153EE">
    <w:pPr>
      <w:pStyle w:val="Rodap"/>
      <w:jc w:val="center"/>
      <w:rPr>
        <w:rFonts w:ascii="Verdana" w:hAnsi="Verdana" w:cs="Verdana"/>
        <w:b/>
        <w:bCs/>
        <w:i/>
        <w:iCs/>
        <w:sz w:val="14"/>
        <w:szCs w:val="14"/>
      </w:rPr>
    </w:pPr>
    <w:r>
      <w:rPr>
        <w:rFonts w:ascii="Verdana" w:hAnsi="Verdana" w:cs="Verdana"/>
        <w:b/>
        <w:bCs/>
        <w:i/>
        <w:iCs/>
        <w:sz w:val="14"/>
        <w:szCs w:val="14"/>
      </w:rPr>
      <w:t>Rua Rui Barbosa, 335 – Centro – São Pedro da Cipa – MT – CEP: 78.835-000- CNPJ: 37.464.948/0001.08</w:t>
    </w:r>
  </w:p>
  <w:p w14:paraId="65B067C5" w14:textId="77777777" w:rsidR="003153EE" w:rsidRDefault="003153E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4AD89" w14:textId="77777777" w:rsidR="003153EE" w:rsidRDefault="003153EE" w:rsidP="003153EE">
      <w:pPr>
        <w:spacing w:after="0" w:line="240" w:lineRule="auto"/>
      </w:pPr>
      <w:r>
        <w:separator/>
      </w:r>
    </w:p>
  </w:footnote>
  <w:footnote w:type="continuationSeparator" w:id="0">
    <w:p w14:paraId="61C57EDA" w14:textId="77777777" w:rsidR="003153EE" w:rsidRDefault="003153EE" w:rsidP="00315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1961" w14:textId="77777777" w:rsidR="003153EE" w:rsidRDefault="003153EE" w:rsidP="003153EE">
    <w:pPr>
      <w:rPr>
        <w:b/>
        <w:bCs/>
        <w:sz w:val="26"/>
        <w:szCs w:val="26"/>
      </w:rPr>
    </w:pPr>
    <w:r>
      <w:rPr>
        <w:noProof/>
        <w:lang w:eastAsia="pt-BR"/>
      </w:rPr>
      <w:drawing>
        <wp:anchor distT="0" distB="0" distL="114300" distR="114300" simplePos="0" relativeHeight="251659264" behindDoc="1" locked="0" layoutInCell="1" allowOverlap="1" wp14:anchorId="68777F4E" wp14:editId="4B5BBA10">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28385503" w14:textId="77777777" w:rsidR="003153EE" w:rsidRPr="001815D6" w:rsidRDefault="003153EE" w:rsidP="003153EE">
    <w:pPr>
      <w:jc w:val="center"/>
      <w:rPr>
        <w:rFonts w:ascii="Poster Bodoni" w:hAnsi="Poster Bodoni" w:cs="Poster Bodoni"/>
        <w:b/>
        <w:bCs/>
      </w:rPr>
    </w:pPr>
    <w:r>
      <w:rPr>
        <w:rFonts w:ascii="Poster Bodoni" w:hAnsi="Poster Bodoni" w:cs="Poster Bodoni"/>
        <w:b/>
        <w:bCs/>
      </w:rPr>
      <w:t xml:space="preserve">                   </w:t>
    </w:r>
    <w:r w:rsidRPr="001815D6">
      <w:rPr>
        <w:rFonts w:ascii="Poster Bodoni" w:hAnsi="Poster Bodoni" w:cs="Poster Bodoni"/>
        <w:b/>
        <w:bCs/>
      </w:rPr>
      <w:t>ESTADO DE MATO GROSSO</w:t>
    </w:r>
  </w:p>
  <w:p w14:paraId="14222577" w14:textId="77777777" w:rsidR="003153EE" w:rsidRPr="001815D6" w:rsidRDefault="003153EE" w:rsidP="003153EE">
    <w:pPr>
      <w:jc w:val="center"/>
      <w:rPr>
        <w:rFonts w:ascii="Poster Bodoni" w:hAnsi="Poster Bodoni" w:cs="Poster Bodoni"/>
        <w:b/>
        <w:bCs/>
      </w:rPr>
    </w:pPr>
    <w:r>
      <w:rPr>
        <w:rFonts w:ascii="Poster Bodoni" w:hAnsi="Poster Bodoni" w:cs="Poster Bodoni"/>
        <w:b/>
        <w:bCs/>
      </w:rPr>
      <w:t xml:space="preserve">                         </w:t>
    </w:r>
    <w:r w:rsidRPr="001815D6">
      <w:rPr>
        <w:rFonts w:ascii="Poster Bodoni" w:hAnsi="Poster Bodoni" w:cs="Poster Bodoni"/>
        <w:b/>
        <w:bCs/>
      </w:rPr>
      <w:t>PREFEITURA MUNICIPAL DE SÃO PEDRO DA CIPA</w:t>
    </w:r>
  </w:p>
  <w:p w14:paraId="7D0403BE" w14:textId="77777777" w:rsidR="003153EE" w:rsidRPr="001815D6" w:rsidRDefault="003153EE" w:rsidP="003153EE">
    <w:pPr>
      <w:jc w:val="center"/>
      <w:rPr>
        <w:rFonts w:ascii="Poster Bodoni" w:hAnsi="Poster Bodoni" w:cs="Poster Bodoni"/>
        <w:b/>
        <w:bCs/>
      </w:rPr>
    </w:pPr>
    <w:r>
      <w:rPr>
        <w:rFonts w:ascii="Poster Bodoni" w:hAnsi="Poster Bodoni" w:cs="Poster Bodoni"/>
        <w:b/>
        <w:bCs/>
      </w:rPr>
      <w:t xml:space="preserve">                    </w:t>
    </w:r>
    <w:r w:rsidRPr="001815D6">
      <w:rPr>
        <w:rFonts w:ascii="Poster Bodoni" w:hAnsi="Poster Bodoni" w:cs="Poster Bodoni"/>
        <w:b/>
        <w:bCs/>
      </w:rPr>
      <w:t>ADMINISTRAÇÃO 20</w:t>
    </w:r>
    <w:r>
      <w:rPr>
        <w:rFonts w:ascii="Poster Bodoni" w:hAnsi="Poster Bodoni" w:cs="Poster Bodoni"/>
        <w:b/>
        <w:bCs/>
      </w:rPr>
      <w:t>25</w:t>
    </w:r>
    <w:r w:rsidRPr="001815D6">
      <w:rPr>
        <w:rFonts w:ascii="Poster Bodoni" w:hAnsi="Poster Bodoni" w:cs="Poster Bodoni"/>
        <w:b/>
        <w:bCs/>
      </w:rPr>
      <w:t xml:space="preserve"> A 20</w:t>
    </w:r>
    <w:r>
      <w:rPr>
        <w:rFonts w:ascii="Poster Bodoni" w:hAnsi="Poster Bodoni" w:cs="Poster Bodoni"/>
        <w:b/>
        <w:bCs/>
      </w:rPr>
      <w:t>28</w:t>
    </w:r>
  </w:p>
  <w:p w14:paraId="1E109519" w14:textId="77777777" w:rsidR="003153EE" w:rsidRDefault="003153EE" w:rsidP="003153EE">
    <w:pPr>
      <w:pStyle w:val="Cabealho"/>
      <w:tabs>
        <w:tab w:val="left" w:pos="3525"/>
      </w:tabs>
    </w:pPr>
    <w:r>
      <w:tab/>
    </w:r>
  </w:p>
  <w:p w14:paraId="7D34AA55" w14:textId="77777777" w:rsidR="003153EE" w:rsidRDefault="00E458C0" w:rsidP="003153EE">
    <w:pPr>
      <w:pStyle w:val="Cabealho"/>
      <w:tabs>
        <w:tab w:val="left" w:pos="3525"/>
      </w:tabs>
    </w:pPr>
    <w:r>
      <w:pict w14:anchorId="768D11F0">
        <v:rect id="_x0000_i1025" style="width:420.25pt;height:3pt" o:hralign="center" o:hrstd="t" o:hrnoshade="t" o:hr="t" fillcolor="black" stroked="f"/>
      </w:pict>
    </w:r>
  </w:p>
  <w:p w14:paraId="6F77A776" w14:textId="77777777" w:rsidR="003153EE" w:rsidRDefault="003153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21887"/>
    <w:multiLevelType w:val="multilevel"/>
    <w:tmpl w:val="39B6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E3672"/>
    <w:multiLevelType w:val="multilevel"/>
    <w:tmpl w:val="E20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046B2"/>
    <w:multiLevelType w:val="multilevel"/>
    <w:tmpl w:val="DAD2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BB72F5"/>
    <w:multiLevelType w:val="multilevel"/>
    <w:tmpl w:val="FA0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C015DE"/>
    <w:multiLevelType w:val="multilevel"/>
    <w:tmpl w:val="37E4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D439F"/>
    <w:multiLevelType w:val="multilevel"/>
    <w:tmpl w:val="E41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B19CD"/>
    <w:multiLevelType w:val="multilevel"/>
    <w:tmpl w:val="ED9E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7B"/>
    <w:rsid w:val="000646B7"/>
    <w:rsid w:val="000A4066"/>
    <w:rsid w:val="000C2822"/>
    <w:rsid w:val="000F04F1"/>
    <w:rsid w:val="00115C6D"/>
    <w:rsid w:val="001B7B3E"/>
    <w:rsid w:val="00287566"/>
    <w:rsid w:val="002A210D"/>
    <w:rsid w:val="002C201A"/>
    <w:rsid w:val="003153EE"/>
    <w:rsid w:val="00324494"/>
    <w:rsid w:val="003262AA"/>
    <w:rsid w:val="00334AFE"/>
    <w:rsid w:val="003A031E"/>
    <w:rsid w:val="003E7221"/>
    <w:rsid w:val="0042467F"/>
    <w:rsid w:val="00430588"/>
    <w:rsid w:val="00441BA6"/>
    <w:rsid w:val="004E5778"/>
    <w:rsid w:val="0052715E"/>
    <w:rsid w:val="00567259"/>
    <w:rsid w:val="005706A3"/>
    <w:rsid w:val="005737B2"/>
    <w:rsid w:val="00632213"/>
    <w:rsid w:val="00680575"/>
    <w:rsid w:val="007260C0"/>
    <w:rsid w:val="00797564"/>
    <w:rsid w:val="007D7952"/>
    <w:rsid w:val="00817E07"/>
    <w:rsid w:val="00934193"/>
    <w:rsid w:val="009D7D26"/>
    <w:rsid w:val="00A34A10"/>
    <w:rsid w:val="00AC7815"/>
    <w:rsid w:val="00AD6B72"/>
    <w:rsid w:val="00AE21F5"/>
    <w:rsid w:val="00B22159"/>
    <w:rsid w:val="00C220D6"/>
    <w:rsid w:val="00C46C05"/>
    <w:rsid w:val="00C81AFE"/>
    <w:rsid w:val="00D3026C"/>
    <w:rsid w:val="00D32996"/>
    <w:rsid w:val="00D7503A"/>
    <w:rsid w:val="00DA6800"/>
    <w:rsid w:val="00E458C0"/>
    <w:rsid w:val="00EA344D"/>
    <w:rsid w:val="00EA347B"/>
    <w:rsid w:val="00EB3BB5"/>
    <w:rsid w:val="00ED215E"/>
    <w:rsid w:val="00F93562"/>
    <w:rsid w:val="00FA7355"/>
    <w:rsid w:val="00FC1EDE"/>
    <w:rsid w:val="00FE1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6F3B655F"/>
  <w15:chartTrackingRefBased/>
  <w15:docId w15:val="{91FF3D25-9745-4AF1-BB11-845B2FA9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A03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A031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3A031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153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3EE"/>
  </w:style>
  <w:style w:type="paragraph" w:styleId="Rodap">
    <w:name w:val="footer"/>
    <w:basedOn w:val="Normal"/>
    <w:link w:val="RodapChar"/>
    <w:uiPriority w:val="99"/>
    <w:unhideWhenUsed/>
    <w:rsid w:val="003153EE"/>
    <w:pPr>
      <w:tabs>
        <w:tab w:val="center" w:pos="4252"/>
        <w:tab w:val="right" w:pos="8504"/>
      </w:tabs>
      <w:spacing w:after="0" w:line="240" w:lineRule="auto"/>
    </w:pPr>
  </w:style>
  <w:style w:type="character" w:customStyle="1" w:styleId="RodapChar">
    <w:name w:val="Rodapé Char"/>
    <w:basedOn w:val="Fontepargpadro"/>
    <w:link w:val="Rodap"/>
    <w:uiPriority w:val="99"/>
    <w:rsid w:val="003153EE"/>
  </w:style>
  <w:style w:type="table" w:styleId="Tabelacomgrade">
    <w:name w:val="Table Grid"/>
    <w:basedOn w:val="Tabelanormal"/>
    <w:uiPriority w:val="39"/>
    <w:rsid w:val="00315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3A031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A031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A031E"/>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3A03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A031E"/>
    <w:rPr>
      <w:b/>
      <w:bCs/>
    </w:rPr>
  </w:style>
  <w:style w:type="paragraph" w:styleId="Textodebalo">
    <w:name w:val="Balloon Text"/>
    <w:basedOn w:val="Normal"/>
    <w:link w:val="TextodebaloChar"/>
    <w:uiPriority w:val="99"/>
    <w:semiHidden/>
    <w:unhideWhenUsed/>
    <w:rsid w:val="00DA68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6800"/>
    <w:rPr>
      <w:rFonts w:ascii="Segoe UI" w:hAnsi="Segoe UI" w:cs="Segoe UI"/>
      <w:sz w:val="18"/>
      <w:szCs w:val="18"/>
    </w:rPr>
  </w:style>
  <w:style w:type="character" w:customStyle="1" w:styleId="relative">
    <w:name w:val="relative"/>
    <w:basedOn w:val="Fontepargpadro"/>
    <w:rsid w:val="000C2822"/>
  </w:style>
  <w:style w:type="character" w:styleId="Hyperlink">
    <w:name w:val="Hyperlink"/>
    <w:basedOn w:val="Fontepargpadro"/>
    <w:uiPriority w:val="99"/>
    <w:semiHidden/>
    <w:unhideWhenUsed/>
    <w:rsid w:val="001B7B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68474">
      <w:bodyDiv w:val="1"/>
      <w:marLeft w:val="0"/>
      <w:marRight w:val="0"/>
      <w:marTop w:val="0"/>
      <w:marBottom w:val="0"/>
      <w:divBdr>
        <w:top w:val="none" w:sz="0" w:space="0" w:color="auto"/>
        <w:left w:val="none" w:sz="0" w:space="0" w:color="auto"/>
        <w:bottom w:val="none" w:sz="0" w:space="0" w:color="auto"/>
        <w:right w:val="none" w:sz="0" w:space="0" w:color="auto"/>
      </w:divBdr>
    </w:div>
    <w:div w:id="482280334">
      <w:bodyDiv w:val="1"/>
      <w:marLeft w:val="0"/>
      <w:marRight w:val="0"/>
      <w:marTop w:val="0"/>
      <w:marBottom w:val="0"/>
      <w:divBdr>
        <w:top w:val="none" w:sz="0" w:space="0" w:color="auto"/>
        <w:left w:val="none" w:sz="0" w:space="0" w:color="auto"/>
        <w:bottom w:val="none" w:sz="0" w:space="0" w:color="auto"/>
        <w:right w:val="none" w:sz="0" w:space="0" w:color="auto"/>
      </w:divBdr>
    </w:div>
    <w:div w:id="1078207478">
      <w:bodyDiv w:val="1"/>
      <w:marLeft w:val="0"/>
      <w:marRight w:val="0"/>
      <w:marTop w:val="0"/>
      <w:marBottom w:val="0"/>
      <w:divBdr>
        <w:top w:val="none" w:sz="0" w:space="0" w:color="auto"/>
        <w:left w:val="none" w:sz="0" w:space="0" w:color="auto"/>
        <w:bottom w:val="none" w:sz="0" w:space="0" w:color="auto"/>
        <w:right w:val="none" w:sz="0" w:space="0" w:color="auto"/>
      </w:divBdr>
    </w:div>
    <w:div w:id="1605263423">
      <w:bodyDiv w:val="1"/>
      <w:marLeft w:val="0"/>
      <w:marRight w:val="0"/>
      <w:marTop w:val="0"/>
      <w:marBottom w:val="0"/>
      <w:divBdr>
        <w:top w:val="none" w:sz="0" w:space="0" w:color="auto"/>
        <w:left w:val="none" w:sz="0" w:space="0" w:color="auto"/>
        <w:bottom w:val="none" w:sz="0" w:space="0" w:color="auto"/>
        <w:right w:val="none" w:sz="0" w:space="0" w:color="auto"/>
      </w:divBdr>
    </w:div>
    <w:div w:id="170894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os.tce.mt.gov.br/consulta-item/381588-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rvicos.tce.mt.gov.br/consulta-item/000521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rvicos.tce.mt.gov.br/consulta-item/38145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5</Pages>
  <Words>1225</Words>
  <Characters>6618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Renaldo</dc:creator>
  <cp:keywords/>
  <dc:description/>
  <cp:lastModifiedBy>User</cp:lastModifiedBy>
  <cp:revision>13</cp:revision>
  <cp:lastPrinted>2025-04-15T19:32:00Z</cp:lastPrinted>
  <dcterms:created xsi:type="dcterms:W3CDTF">2025-03-20T18:23:00Z</dcterms:created>
  <dcterms:modified xsi:type="dcterms:W3CDTF">2025-06-11T20:09:00Z</dcterms:modified>
</cp:coreProperties>
</file>